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D842" w14:textId="5383C2A4" w:rsidR="009E069A" w:rsidRDefault="009E069A" w:rsidP="00364F20">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286"/>
      </w:tblGrid>
      <w:tr w:rsidR="002731FC" w:rsidRPr="00FC693C" w14:paraId="21772025" w14:textId="77777777" w:rsidTr="008A074C">
        <w:tc>
          <w:tcPr>
            <w:tcW w:w="9286" w:type="dxa"/>
            <w:shd w:val="clear" w:color="auto" w:fill="D9D9D9" w:themeFill="background1" w:themeFillShade="D9"/>
          </w:tcPr>
          <w:p w14:paraId="3BD625DB" w14:textId="77777777" w:rsidR="002731FC" w:rsidRPr="00FC693C" w:rsidRDefault="00C56502" w:rsidP="007269A1">
            <w:pPr>
              <w:pStyle w:val="berschrift1"/>
            </w:pPr>
            <w:bookmarkStart w:id="0" w:name="_Toc44594757"/>
            <w:r>
              <w:t>Guidelines for Reviewers</w:t>
            </w:r>
            <w:bookmarkEnd w:id="0"/>
          </w:p>
        </w:tc>
      </w:tr>
    </w:tbl>
    <w:p w14:paraId="72190042" w14:textId="77777777" w:rsidR="00C56502" w:rsidRPr="001616D5" w:rsidRDefault="00C56502" w:rsidP="00364F2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286"/>
      </w:tblGrid>
      <w:tr w:rsidR="002731FC" w:rsidRPr="002731FC" w14:paraId="60AA23CE" w14:textId="77777777" w:rsidTr="008E2519">
        <w:tc>
          <w:tcPr>
            <w:tcW w:w="9286" w:type="dxa"/>
            <w:shd w:val="clear" w:color="auto" w:fill="D9D9D9" w:themeFill="background1" w:themeFillShade="D9"/>
          </w:tcPr>
          <w:p w14:paraId="442BD57E" w14:textId="09E5EDF7" w:rsidR="002731FC" w:rsidRPr="00FC693C" w:rsidRDefault="007269A1" w:rsidP="007269A1">
            <w:pPr>
              <w:pStyle w:val="berschrift2"/>
            </w:pPr>
            <w:bookmarkStart w:id="1" w:name="_Toc44594758"/>
            <w:r>
              <w:t xml:space="preserve">About </w:t>
            </w:r>
            <w:r w:rsidR="00C56502">
              <w:t>Africa-UniNet</w:t>
            </w:r>
            <w:bookmarkEnd w:id="1"/>
          </w:p>
        </w:tc>
      </w:tr>
      <w:tr w:rsidR="00C56502" w:rsidRPr="00FC693C" w14:paraId="66BAA945" w14:textId="77777777" w:rsidTr="00FD41B1">
        <w:tblPrEx>
          <w:shd w:val="clear" w:color="auto" w:fill="auto"/>
        </w:tblPrEx>
        <w:tc>
          <w:tcPr>
            <w:tcW w:w="9286" w:type="dxa"/>
            <w:shd w:val="clear" w:color="auto" w:fill="auto"/>
          </w:tcPr>
          <w:p w14:paraId="7A2C784A" w14:textId="77777777" w:rsidR="00D42AC0" w:rsidRPr="007269A1" w:rsidRDefault="00D42AC0" w:rsidP="00364F20">
            <w:pPr>
              <w:rPr>
                <w:rFonts w:asciiTheme="minorHAnsi" w:hAnsiTheme="minorHAnsi" w:cstheme="minorHAnsi"/>
                <w:szCs w:val="22"/>
                <w:lang w:val="en-GB"/>
              </w:rPr>
            </w:pPr>
            <w:r w:rsidRPr="007269A1">
              <w:rPr>
                <w:rFonts w:asciiTheme="minorHAnsi" w:hAnsiTheme="minorHAnsi" w:cstheme="minorHAnsi"/>
                <w:szCs w:val="22"/>
                <w:lang w:val="en-GB"/>
              </w:rPr>
              <w:t>With Africa-UniNet an instrument has been created to enable and strengthen existing and new interdisciplinary and transdisciplinary research cooperation between Austria and African countries.</w:t>
            </w:r>
          </w:p>
          <w:p w14:paraId="170FA2A6" w14:textId="77777777" w:rsidR="00D42AC0" w:rsidRPr="007269A1" w:rsidRDefault="00D42AC0" w:rsidP="00364F20">
            <w:pPr>
              <w:rPr>
                <w:rFonts w:asciiTheme="minorHAnsi" w:hAnsiTheme="minorHAnsi" w:cstheme="minorHAnsi"/>
                <w:szCs w:val="22"/>
                <w:lang w:val="en-GB"/>
              </w:rPr>
            </w:pPr>
          </w:p>
          <w:p w14:paraId="4DDF8635" w14:textId="64295CB8" w:rsidR="00D42AC0" w:rsidRDefault="00D42AC0" w:rsidP="00364F20">
            <w:pPr>
              <w:rPr>
                <w:rFonts w:asciiTheme="minorHAnsi" w:hAnsiTheme="minorHAnsi" w:cstheme="minorHAnsi"/>
                <w:i/>
                <w:szCs w:val="22"/>
                <w:lang w:val="en-GB"/>
              </w:rPr>
            </w:pPr>
            <w:r w:rsidRPr="007269A1">
              <w:rPr>
                <w:rFonts w:asciiTheme="minorHAnsi" w:hAnsiTheme="minorHAnsi" w:cstheme="minorHAnsi"/>
                <w:i/>
                <w:szCs w:val="22"/>
                <w:lang w:val="en-GB"/>
              </w:rPr>
              <w:t xml:space="preserve">Africa-UniNet was initiated by the Austrian Federal Ministry of Education, Science and Research (BMBWF) and launched by the Austrian Agency for International Cooperation in Education and Research (OeAD-GmbH) and the University of Natural Resources and Life Sciences, Vienna (BOKU) </w:t>
            </w:r>
            <w:proofErr w:type="gramStart"/>
            <w:r w:rsidRPr="007269A1">
              <w:rPr>
                <w:rFonts w:asciiTheme="minorHAnsi" w:hAnsiTheme="minorHAnsi" w:cstheme="minorHAnsi"/>
                <w:i/>
                <w:szCs w:val="22"/>
                <w:lang w:val="en-GB"/>
              </w:rPr>
              <w:t>in order to</w:t>
            </w:r>
            <w:proofErr w:type="gramEnd"/>
            <w:r w:rsidRPr="007269A1">
              <w:rPr>
                <w:rFonts w:asciiTheme="minorHAnsi" w:hAnsiTheme="minorHAnsi" w:cstheme="minorHAnsi"/>
                <w:i/>
                <w:szCs w:val="22"/>
                <w:lang w:val="en-GB"/>
              </w:rPr>
              <w:t xml:space="preserve"> create a long-term, stable basis for cooperation between Austrian and African universities and research institutions. Africa-UniNet intends to promote new contacts and deepen existing scientific cooperation.</w:t>
            </w:r>
          </w:p>
          <w:p w14:paraId="21D6DFE1" w14:textId="77777777" w:rsidR="007269A1" w:rsidRPr="007269A1" w:rsidRDefault="007269A1" w:rsidP="00364F20">
            <w:pPr>
              <w:rPr>
                <w:rFonts w:asciiTheme="minorHAnsi" w:hAnsiTheme="minorHAnsi" w:cstheme="minorHAnsi"/>
                <w:i/>
                <w:szCs w:val="22"/>
                <w:lang w:val="en-GB"/>
              </w:rPr>
            </w:pPr>
          </w:p>
          <w:p w14:paraId="132C792C" w14:textId="77777777" w:rsidR="00A80D5C" w:rsidRPr="007269A1" w:rsidRDefault="00A80D5C" w:rsidP="00364F20">
            <w:pPr>
              <w:rPr>
                <w:rFonts w:asciiTheme="minorHAnsi" w:hAnsiTheme="minorHAnsi" w:cstheme="minorHAnsi"/>
                <w:szCs w:val="22"/>
                <w:lang w:val="en-GB"/>
              </w:rPr>
            </w:pPr>
            <w:r w:rsidRPr="007269A1">
              <w:rPr>
                <w:rFonts w:asciiTheme="minorHAnsi" w:hAnsiTheme="minorHAnsi" w:cstheme="minorHAnsi"/>
                <w:szCs w:val="22"/>
                <w:lang w:val="en-GB"/>
              </w:rPr>
              <w:t xml:space="preserve">Africa-UniNet promotes excellent research based on mutual knowledge exchange. It creates a space for international cooperation between researchers and with other actors by financing cooperative research projects. While the thematic scope of the projects is not restricted, they set out to contribute to the Sustainable Development Goals (SDGs). At the same </w:t>
            </w:r>
            <w:proofErr w:type="gramStart"/>
            <w:r w:rsidRPr="007269A1">
              <w:rPr>
                <w:rFonts w:asciiTheme="minorHAnsi" w:hAnsiTheme="minorHAnsi" w:cstheme="minorHAnsi"/>
                <w:szCs w:val="22"/>
                <w:lang w:val="en-GB"/>
              </w:rPr>
              <w:t>time</w:t>
            </w:r>
            <w:proofErr w:type="gramEnd"/>
            <w:r w:rsidRPr="007269A1">
              <w:rPr>
                <w:rFonts w:asciiTheme="minorHAnsi" w:hAnsiTheme="minorHAnsi" w:cstheme="minorHAnsi"/>
                <w:szCs w:val="22"/>
                <w:lang w:val="en-GB"/>
              </w:rPr>
              <w:t xml:space="preserve"> they enhance the scientific foundation of the involved institutions and reinforce the formation of the network itself by promoting new partnerships between Austrian and African universities and research institutions and by strengthening existing ties. Overall, they form the basis of a strong and profound </w:t>
            </w:r>
            <w:proofErr w:type="gramStart"/>
            <w:r w:rsidRPr="007269A1">
              <w:rPr>
                <w:rFonts w:asciiTheme="minorHAnsi" w:hAnsiTheme="minorHAnsi" w:cstheme="minorHAnsi"/>
                <w:szCs w:val="22"/>
                <w:lang w:val="en-GB"/>
              </w:rPr>
              <w:t>Austrian-African</w:t>
            </w:r>
            <w:proofErr w:type="gramEnd"/>
            <w:r w:rsidRPr="007269A1">
              <w:rPr>
                <w:rFonts w:asciiTheme="minorHAnsi" w:hAnsiTheme="minorHAnsi" w:cstheme="minorHAnsi"/>
                <w:szCs w:val="22"/>
                <w:lang w:val="en-GB"/>
              </w:rPr>
              <w:t xml:space="preserve"> Research Network – the Africa-UniNet.</w:t>
            </w:r>
          </w:p>
          <w:p w14:paraId="2C313F43" w14:textId="77777777" w:rsidR="00A80D5C" w:rsidRPr="007269A1" w:rsidRDefault="00A80D5C" w:rsidP="00364F20">
            <w:pPr>
              <w:rPr>
                <w:rFonts w:asciiTheme="minorHAnsi" w:hAnsiTheme="minorHAnsi" w:cstheme="minorHAnsi"/>
                <w:szCs w:val="22"/>
                <w:lang w:val="en-GB"/>
              </w:rPr>
            </w:pPr>
          </w:p>
          <w:p w14:paraId="7854C29B" w14:textId="77777777" w:rsidR="00C56502" w:rsidRPr="00A80D5C" w:rsidRDefault="00A80D5C" w:rsidP="00364F20">
            <w:pPr>
              <w:rPr>
                <w:szCs w:val="24"/>
                <w:lang w:val="en-GB"/>
              </w:rPr>
            </w:pPr>
            <w:r w:rsidRPr="007269A1">
              <w:rPr>
                <w:rFonts w:asciiTheme="minorHAnsi" w:hAnsiTheme="minorHAnsi" w:cstheme="minorHAnsi"/>
                <w:szCs w:val="22"/>
                <w:lang w:val="en-GB"/>
              </w:rPr>
              <w:t xml:space="preserve">Africa-UniNet endeavours to provide infrastructural and administrative structures that promote partnership-based cooperation between actors on a personal and institutional level. Projects can be submitted and coordinated by non-Austrian and Austrian partners alike. The General Assembly – in which all member institutions have equal voting rights – co-determined the orientation of the following financing measures within the Africa-UniNet statutes and in accordance with the special guideline of the Federal Ministry of Finance GZ 41.906/0003-V/7/2018 "Measures for Internationalisation". </w:t>
            </w:r>
            <w:r w:rsidR="00D42AC0" w:rsidRPr="007269A1">
              <w:rPr>
                <w:rFonts w:asciiTheme="minorHAnsi" w:hAnsiTheme="minorHAnsi" w:cstheme="minorHAnsi"/>
                <w:szCs w:val="22"/>
                <w:lang w:val="en-GB"/>
              </w:rPr>
              <w:t xml:space="preserve">Please see </w:t>
            </w:r>
            <w:hyperlink r:id="rId8" w:history="1">
              <w:r w:rsidR="00D42AC0" w:rsidRPr="007269A1">
                <w:rPr>
                  <w:rStyle w:val="Hyperlink"/>
                  <w:rFonts w:asciiTheme="minorHAnsi" w:hAnsiTheme="minorHAnsi" w:cstheme="minorHAnsi"/>
                  <w:szCs w:val="22"/>
                  <w:lang w:val="en-GB"/>
                </w:rPr>
                <w:t>http://www.africa-uninet.at</w:t>
              </w:r>
            </w:hyperlink>
            <w:r w:rsidR="00D42AC0" w:rsidRPr="007269A1">
              <w:rPr>
                <w:rFonts w:asciiTheme="minorHAnsi" w:hAnsiTheme="minorHAnsi" w:cstheme="minorHAnsi"/>
                <w:szCs w:val="22"/>
                <w:lang w:val="en-GB"/>
              </w:rPr>
              <w:t xml:space="preserve"> for further information</w:t>
            </w:r>
            <w:r w:rsidR="00F85219" w:rsidRPr="007269A1">
              <w:rPr>
                <w:rFonts w:asciiTheme="minorHAnsi" w:hAnsiTheme="minorHAnsi" w:cstheme="minorHAnsi"/>
                <w:szCs w:val="22"/>
                <w:lang w:val="en-GB"/>
              </w:rPr>
              <w:t>.</w:t>
            </w:r>
            <w:r w:rsidR="00D42AC0" w:rsidRPr="007269A1">
              <w:rPr>
                <w:rFonts w:asciiTheme="minorHAnsi" w:hAnsiTheme="minorHAnsi" w:cstheme="minorHAnsi"/>
                <w:i/>
                <w:szCs w:val="22"/>
                <w:lang w:val="en-GB"/>
              </w:rPr>
              <w:t xml:space="preserve"> </w:t>
            </w:r>
          </w:p>
        </w:tc>
      </w:tr>
    </w:tbl>
    <w:p w14:paraId="21FCAABD" w14:textId="77777777" w:rsidR="002F0E36" w:rsidRPr="001616D5" w:rsidRDefault="002F0E36" w:rsidP="00364F20">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286"/>
      </w:tblGrid>
      <w:tr w:rsidR="00C56502" w:rsidRPr="002731FC" w14:paraId="206185A3" w14:textId="77777777" w:rsidTr="00FD41B1">
        <w:tc>
          <w:tcPr>
            <w:tcW w:w="9286" w:type="dxa"/>
            <w:shd w:val="clear" w:color="auto" w:fill="D9D9D9" w:themeFill="background1" w:themeFillShade="D9"/>
          </w:tcPr>
          <w:p w14:paraId="752ED2FF" w14:textId="00DFB7D8" w:rsidR="00C56502" w:rsidRPr="00FC693C" w:rsidRDefault="007269A1" w:rsidP="007269A1">
            <w:pPr>
              <w:pStyle w:val="berschrift2"/>
            </w:pPr>
            <w:r>
              <w:t>Second</w:t>
            </w:r>
            <w:r w:rsidR="00AA34F5">
              <w:t xml:space="preserve"> Call for Africa-UniNet </w:t>
            </w:r>
            <w:r w:rsidR="00A80D5C">
              <w:t xml:space="preserve">Research </w:t>
            </w:r>
            <w:r w:rsidR="00AA34F5">
              <w:t>Cooperation Projects | 202</w:t>
            </w:r>
            <w:r>
              <w:t>1</w:t>
            </w:r>
          </w:p>
        </w:tc>
      </w:tr>
      <w:tr w:rsidR="00C56502" w:rsidRPr="00FC693C" w14:paraId="4388B5A6" w14:textId="77777777" w:rsidTr="00FD41B1">
        <w:tblPrEx>
          <w:shd w:val="clear" w:color="auto" w:fill="auto"/>
        </w:tblPrEx>
        <w:tc>
          <w:tcPr>
            <w:tcW w:w="9286" w:type="dxa"/>
            <w:shd w:val="clear" w:color="auto" w:fill="auto"/>
          </w:tcPr>
          <w:p w14:paraId="58508193" w14:textId="77777777" w:rsidR="00A80D5C" w:rsidRDefault="00A80D5C" w:rsidP="00364F20">
            <w:pPr>
              <w:rPr>
                <w:szCs w:val="24"/>
                <w:lang w:val="en-GB"/>
              </w:rPr>
            </w:pPr>
            <w:r>
              <w:rPr>
                <w:szCs w:val="24"/>
                <w:lang w:val="en-GB"/>
              </w:rPr>
              <w:t>Africa-UniNet funds i</w:t>
            </w:r>
            <w:r w:rsidRPr="00974E64">
              <w:rPr>
                <w:szCs w:val="24"/>
                <w:lang w:val="en-GB"/>
              </w:rPr>
              <w:t xml:space="preserve">nternational research cooperation projects with at least one Austrian and at least one African university / university of applied sciences / research institution. </w:t>
            </w:r>
            <w:r>
              <w:rPr>
                <w:i/>
                <w:szCs w:val="24"/>
                <w:lang w:val="en-GB"/>
              </w:rPr>
              <w:t xml:space="preserve">Only active </w:t>
            </w:r>
            <w:r w:rsidRPr="00974E64">
              <w:rPr>
                <w:i/>
                <w:szCs w:val="24"/>
                <w:lang w:val="en-GB"/>
              </w:rPr>
              <w:t>members of Africa-UniNet are eligible to apply</w:t>
            </w:r>
            <w:r w:rsidRPr="00974E64">
              <w:rPr>
                <w:szCs w:val="24"/>
                <w:lang w:val="en-GB"/>
              </w:rPr>
              <w:t>. Both the African institution and the Austrian institution may assume the coordination of the project.</w:t>
            </w:r>
          </w:p>
          <w:p w14:paraId="2387C98F" w14:textId="77777777" w:rsidR="00A80D5C" w:rsidRPr="00974E64" w:rsidRDefault="00A80D5C" w:rsidP="00364F20">
            <w:pPr>
              <w:rPr>
                <w:szCs w:val="24"/>
                <w:lang w:val="en-GB"/>
              </w:rPr>
            </w:pPr>
          </w:p>
          <w:p w14:paraId="2B4C2EAB" w14:textId="54E6C9E9" w:rsidR="00A80D5C" w:rsidRDefault="00A80D5C" w:rsidP="007269A1">
            <w:pPr>
              <w:rPr>
                <w:rFonts w:asciiTheme="minorHAnsi" w:hAnsiTheme="minorHAnsi" w:cstheme="minorHAnsi"/>
                <w:szCs w:val="22"/>
                <w:lang w:val="en-GB"/>
              </w:rPr>
            </w:pPr>
            <w:r w:rsidRPr="007269A1">
              <w:rPr>
                <w:rFonts w:asciiTheme="minorHAnsi" w:hAnsiTheme="minorHAnsi" w:cstheme="minorHAnsi"/>
                <w:szCs w:val="22"/>
                <w:lang w:val="en-GB"/>
              </w:rPr>
              <w:t>The aim of the projects is to promote excellent research and to contribute to the SDGs. They reinforce the formation of the network itself by creating new cooperation and by strengthening existing partnerships between Austrian and African universities and research institutions. They enhance the partnership between Africa-UniNet members and put the network on a profound scientific basis.</w:t>
            </w:r>
          </w:p>
          <w:p w14:paraId="34DCDDCA" w14:textId="77777777" w:rsidR="007269A1" w:rsidRPr="007269A1" w:rsidRDefault="007269A1" w:rsidP="007269A1">
            <w:pPr>
              <w:rPr>
                <w:rFonts w:asciiTheme="minorHAnsi" w:hAnsiTheme="minorHAnsi" w:cstheme="minorHAnsi"/>
                <w:szCs w:val="22"/>
                <w:lang w:val="en-GB"/>
              </w:rPr>
            </w:pPr>
          </w:p>
          <w:p w14:paraId="24A7270C" w14:textId="77777777" w:rsidR="00A80D5C" w:rsidRPr="007269A1" w:rsidRDefault="00A80D5C" w:rsidP="007269A1">
            <w:pPr>
              <w:rPr>
                <w:rFonts w:asciiTheme="minorHAnsi" w:hAnsiTheme="minorHAnsi" w:cstheme="minorHAnsi"/>
                <w:b/>
                <w:szCs w:val="22"/>
                <w:lang w:val="en-GB"/>
              </w:rPr>
            </w:pPr>
            <w:r w:rsidRPr="007269A1">
              <w:rPr>
                <w:rFonts w:asciiTheme="minorHAnsi" w:hAnsiTheme="minorHAnsi" w:cstheme="minorHAnsi"/>
                <w:b/>
                <w:szCs w:val="22"/>
                <w:lang w:val="en-GB"/>
              </w:rPr>
              <w:t>Africa-UniNet Research Cooperation Projects</w:t>
            </w:r>
          </w:p>
          <w:p w14:paraId="3B91B16E" w14:textId="77777777" w:rsidR="00A80D5C" w:rsidRPr="007269A1" w:rsidRDefault="00A80D5C" w:rsidP="007269A1">
            <w:pPr>
              <w:rPr>
                <w:rFonts w:asciiTheme="minorHAnsi" w:hAnsiTheme="minorHAnsi" w:cstheme="minorHAnsi"/>
                <w:szCs w:val="22"/>
                <w:lang w:val="en-GB"/>
              </w:rPr>
            </w:pPr>
            <w:r w:rsidRPr="007269A1">
              <w:rPr>
                <w:rFonts w:asciiTheme="minorHAnsi" w:hAnsiTheme="minorHAnsi" w:cstheme="minorHAnsi"/>
                <w:szCs w:val="22"/>
                <w:lang w:val="en-GB"/>
              </w:rPr>
              <w:t xml:space="preserve">Different types of project activities can be submitted for funding: </w:t>
            </w:r>
          </w:p>
          <w:p w14:paraId="5F509A08" w14:textId="77777777" w:rsidR="00A80D5C" w:rsidRPr="007269A1" w:rsidRDefault="00A80D5C" w:rsidP="007269A1">
            <w:pPr>
              <w:pStyle w:val="Listenabsatz"/>
              <w:numPr>
                <w:ilvl w:val="0"/>
                <w:numId w:val="14"/>
              </w:numPr>
              <w:rPr>
                <w:rFonts w:cstheme="minorHAnsi"/>
                <w:lang w:val="en-GB"/>
              </w:rPr>
            </w:pPr>
            <w:r w:rsidRPr="007269A1">
              <w:rPr>
                <w:rFonts w:cstheme="minorHAnsi"/>
                <w:lang w:val="en-GB"/>
              </w:rPr>
              <w:t>Joint work on research questions</w:t>
            </w:r>
          </w:p>
          <w:p w14:paraId="32321347" w14:textId="77777777" w:rsidR="00A80D5C" w:rsidRPr="007269A1" w:rsidRDefault="00A80D5C" w:rsidP="007269A1">
            <w:pPr>
              <w:pStyle w:val="Listenabsatz"/>
              <w:numPr>
                <w:ilvl w:val="0"/>
                <w:numId w:val="14"/>
              </w:numPr>
              <w:rPr>
                <w:rFonts w:cstheme="minorHAnsi"/>
                <w:lang w:val="en-GB"/>
              </w:rPr>
            </w:pPr>
            <w:r w:rsidRPr="007269A1">
              <w:rPr>
                <w:rFonts w:cstheme="minorHAnsi"/>
                <w:lang w:val="en-GB"/>
              </w:rPr>
              <w:t>Joint development and implementation of research-based teaching and training</w:t>
            </w:r>
          </w:p>
          <w:p w14:paraId="461A53A0" w14:textId="77777777" w:rsidR="00A80D5C" w:rsidRPr="007269A1" w:rsidRDefault="00A80D5C" w:rsidP="007269A1">
            <w:pPr>
              <w:pStyle w:val="Listenabsatz"/>
              <w:numPr>
                <w:ilvl w:val="0"/>
                <w:numId w:val="14"/>
              </w:numPr>
              <w:rPr>
                <w:rFonts w:cstheme="minorHAnsi"/>
                <w:lang w:val="en-GB"/>
              </w:rPr>
            </w:pPr>
            <w:r w:rsidRPr="007269A1">
              <w:rPr>
                <w:rFonts w:cstheme="minorHAnsi"/>
                <w:lang w:val="en-GB"/>
              </w:rPr>
              <w:t>Joint development and implementation of trainings, workshops, seminars, conferences, alumni meetings</w:t>
            </w:r>
          </w:p>
          <w:p w14:paraId="7B06E9E1" w14:textId="77777777" w:rsidR="00A80D5C" w:rsidRPr="007269A1" w:rsidRDefault="00A80D5C" w:rsidP="007269A1">
            <w:pPr>
              <w:pStyle w:val="Listenabsatz"/>
              <w:numPr>
                <w:ilvl w:val="0"/>
                <w:numId w:val="14"/>
              </w:numPr>
              <w:rPr>
                <w:rFonts w:cstheme="minorHAnsi"/>
                <w:lang w:val="en-GB"/>
              </w:rPr>
            </w:pPr>
            <w:r w:rsidRPr="007269A1">
              <w:rPr>
                <w:rFonts w:cstheme="minorHAnsi"/>
                <w:lang w:val="en-GB"/>
              </w:rPr>
              <w:t>Joint work on publications</w:t>
            </w:r>
          </w:p>
          <w:p w14:paraId="534744E3" w14:textId="77777777" w:rsidR="00A80D5C" w:rsidRPr="007269A1" w:rsidRDefault="00A80D5C" w:rsidP="007269A1">
            <w:pPr>
              <w:pStyle w:val="Listenabsatz"/>
              <w:numPr>
                <w:ilvl w:val="0"/>
                <w:numId w:val="14"/>
              </w:numPr>
              <w:rPr>
                <w:rFonts w:cstheme="minorHAnsi"/>
                <w:lang w:val="en-GB"/>
              </w:rPr>
            </w:pPr>
            <w:r w:rsidRPr="007269A1">
              <w:rPr>
                <w:rFonts w:cstheme="minorHAnsi"/>
                <w:lang w:val="en-GB"/>
              </w:rPr>
              <w:t>Joint supervision of students</w:t>
            </w:r>
          </w:p>
          <w:p w14:paraId="702AA4E2" w14:textId="7919B213" w:rsidR="00A80D5C" w:rsidRDefault="00A80D5C" w:rsidP="007269A1">
            <w:pPr>
              <w:rPr>
                <w:rFonts w:asciiTheme="minorHAnsi" w:hAnsiTheme="minorHAnsi" w:cstheme="minorHAnsi"/>
                <w:szCs w:val="22"/>
                <w:lang w:val="en-GB"/>
              </w:rPr>
            </w:pPr>
            <w:r w:rsidRPr="007269A1">
              <w:rPr>
                <w:rFonts w:asciiTheme="minorHAnsi" w:hAnsiTheme="minorHAnsi" w:cstheme="minorHAnsi"/>
                <w:szCs w:val="22"/>
                <w:lang w:val="en-GB"/>
              </w:rPr>
              <w:t xml:space="preserve">All activities of the international research cooperation projects </w:t>
            </w:r>
            <w:proofErr w:type="gramStart"/>
            <w:r w:rsidRPr="007269A1">
              <w:rPr>
                <w:rFonts w:asciiTheme="minorHAnsi" w:hAnsiTheme="minorHAnsi" w:cstheme="minorHAnsi"/>
                <w:szCs w:val="22"/>
                <w:lang w:val="en-GB"/>
              </w:rPr>
              <w:t>have to</w:t>
            </w:r>
            <w:proofErr w:type="gramEnd"/>
            <w:r w:rsidRPr="007269A1">
              <w:rPr>
                <w:rFonts w:asciiTheme="minorHAnsi" w:hAnsiTheme="minorHAnsi" w:cstheme="minorHAnsi"/>
                <w:szCs w:val="22"/>
                <w:lang w:val="en-GB"/>
              </w:rPr>
              <w:t xml:space="preserve"> be research-centred and contribute to the SDGs.</w:t>
            </w:r>
          </w:p>
          <w:p w14:paraId="69D17A90" w14:textId="77777777" w:rsidR="007269A1" w:rsidRPr="007269A1" w:rsidRDefault="007269A1" w:rsidP="007269A1">
            <w:pPr>
              <w:rPr>
                <w:rFonts w:asciiTheme="minorHAnsi" w:hAnsiTheme="minorHAnsi" w:cstheme="minorHAnsi"/>
                <w:szCs w:val="22"/>
                <w:lang w:val="en-GB"/>
              </w:rPr>
            </w:pPr>
          </w:p>
          <w:p w14:paraId="2F046BF0" w14:textId="77777777" w:rsidR="00A80D5C" w:rsidRPr="007269A1" w:rsidRDefault="00A80D5C" w:rsidP="007269A1">
            <w:pPr>
              <w:rPr>
                <w:rFonts w:asciiTheme="minorHAnsi" w:hAnsiTheme="minorHAnsi" w:cstheme="minorHAnsi"/>
                <w:szCs w:val="22"/>
                <w:lang w:val="en-GB"/>
              </w:rPr>
            </w:pPr>
            <w:r w:rsidRPr="007269A1">
              <w:rPr>
                <w:rFonts w:asciiTheme="minorHAnsi" w:hAnsiTheme="minorHAnsi" w:cstheme="minorHAnsi"/>
                <w:szCs w:val="22"/>
                <w:lang w:val="en-GB"/>
              </w:rPr>
              <w:t xml:space="preserve">In view of the current COVID-19 situation, activities </w:t>
            </w:r>
            <w:proofErr w:type="gramStart"/>
            <w:r w:rsidRPr="007269A1">
              <w:rPr>
                <w:rFonts w:asciiTheme="minorHAnsi" w:hAnsiTheme="minorHAnsi" w:cstheme="minorHAnsi"/>
                <w:szCs w:val="22"/>
                <w:lang w:val="en-GB"/>
              </w:rPr>
              <w:t>have to</w:t>
            </w:r>
            <w:proofErr w:type="gramEnd"/>
            <w:r w:rsidRPr="007269A1">
              <w:rPr>
                <w:rFonts w:asciiTheme="minorHAnsi" w:hAnsiTheme="minorHAnsi" w:cstheme="minorHAnsi"/>
                <w:szCs w:val="22"/>
                <w:lang w:val="en-GB"/>
              </w:rPr>
              <w:t xml:space="preserve"> be planned accordingly in order to ensure a safe-guarding of the project results, even if travel restrictions apply. The maximum project duration is two years. </w:t>
            </w:r>
          </w:p>
          <w:p w14:paraId="57AD9726" w14:textId="77777777" w:rsidR="00AA34F5" w:rsidRPr="007269A1" w:rsidRDefault="00AA34F5" w:rsidP="007269A1">
            <w:pPr>
              <w:rPr>
                <w:rFonts w:asciiTheme="minorHAnsi" w:hAnsiTheme="minorHAnsi" w:cstheme="minorHAnsi"/>
                <w:szCs w:val="22"/>
                <w:lang w:val="en-GB"/>
              </w:rPr>
            </w:pPr>
          </w:p>
          <w:p w14:paraId="398C7927" w14:textId="77777777" w:rsidR="00AA34F5" w:rsidRPr="007269A1" w:rsidRDefault="00AA34F5" w:rsidP="007269A1">
            <w:pPr>
              <w:rPr>
                <w:rFonts w:asciiTheme="minorHAnsi" w:hAnsiTheme="minorHAnsi" w:cstheme="minorHAnsi"/>
                <w:b/>
                <w:szCs w:val="22"/>
                <w:lang w:val="en-GB"/>
              </w:rPr>
            </w:pPr>
            <w:r w:rsidRPr="007269A1">
              <w:rPr>
                <w:rFonts w:asciiTheme="minorHAnsi" w:hAnsiTheme="minorHAnsi" w:cstheme="minorHAnsi"/>
                <w:b/>
                <w:szCs w:val="22"/>
                <w:lang w:val="en-GB"/>
              </w:rPr>
              <w:t>Funding framework and eligible costs:</w:t>
            </w:r>
          </w:p>
          <w:p w14:paraId="4460E0D2" w14:textId="77777777" w:rsidR="007269A1" w:rsidRPr="005A6C0F" w:rsidRDefault="007269A1" w:rsidP="007269A1">
            <w:pPr>
              <w:rPr>
                <w:rFonts w:asciiTheme="minorHAnsi" w:hAnsiTheme="minorHAnsi" w:cstheme="minorHAnsi"/>
                <w:szCs w:val="24"/>
                <w:lang w:val="en-GB"/>
              </w:rPr>
            </w:pPr>
            <w:r w:rsidRPr="005A6C0F">
              <w:rPr>
                <w:rFonts w:asciiTheme="minorHAnsi" w:hAnsiTheme="minorHAnsi" w:cstheme="minorHAnsi"/>
                <w:szCs w:val="24"/>
                <w:lang w:val="en-GB"/>
              </w:rPr>
              <w:t xml:space="preserve">Funding can be only be provided for </w:t>
            </w:r>
            <w:r w:rsidRPr="005A6C0F">
              <w:rPr>
                <w:rFonts w:asciiTheme="minorHAnsi" w:hAnsiTheme="minorHAnsi" w:cstheme="minorHAnsi"/>
                <w:b/>
                <w:bCs/>
                <w:szCs w:val="24"/>
                <w:lang w:val="en-GB"/>
              </w:rPr>
              <w:t xml:space="preserve">mobility costs </w:t>
            </w:r>
            <w:r w:rsidRPr="005A6C0F">
              <w:rPr>
                <w:rFonts w:asciiTheme="minorHAnsi" w:hAnsiTheme="minorHAnsi" w:cstheme="minorHAnsi"/>
                <w:szCs w:val="24"/>
                <w:lang w:val="en-GB"/>
              </w:rPr>
              <w:t xml:space="preserve">= travel expenses and subsistence and accommodation costs during project-related travels. Exception: up to 3,000 euros </w:t>
            </w:r>
            <w:r w:rsidRPr="005A6C0F">
              <w:rPr>
                <w:rFonts w:asciiTheme="minorHAnsi" w:hAnsiTheme="minorHAnsi" w:cstheme="minorHAnsi"/>
                <w:b/>
                <w:bCs/>
                <w:szCs w:val="24"/>
                <w:lang w:val="en-GB"/>
              </w:rPr>
              <w:t>per project</w:t>
            </w:r>
            <w:r w:rsidRPr="005A6C0F">
              <w:rPr>
                <w:rFonts w:asciiTheme="minorHAnsi" w:hAnsiTheme="minorHAnsi" w:cstheme="minorHAnsi"/>
                <w:szCs w:val="24"/>
                <w:lang w:val="en-GB"/>
              </w:rPr>
              <w:t xml:space="preserve"> can be allocated to equipment and materials – </w:t>
            </w:r>
            <w:r>
              <w:rPr>
                <w:rFonts w:asciiTheme="minorHAnsi" w:hAnsiTheme="minorHAnsi" w:cstheme="minorHAnsi"/>
                <w:szCs w:val="24"/>
                <w:lang w:val="en-GB"/>
              </w:rPr>
              <w:t xml:space="preserve">see </w:t>
            </w:r>
            <w:r w:rsidRPr="005A6C0F">
              <w:rPr>
                <w:rFonts w:asciiTheme="minorHAnsi" w:hAnsiTheme="minorHAnsi" w:cstheme="minorHAnsi"/>
                <w:szCs w:val="24"/>
                <w:lang w:val="en-GB"/>
              </w:rPr>
              <w:t>specific requirements</w:t>
            </w:r>
            <w:r>
              <w:rPr>
                <w:rFonts w:asciiTheme="minorHAnsi" w:hAnsiTheme="minorHAnsi" w:cstheme="minorHAnsi"/>
                <w:szCs w:val="24"/>
                <w:lang w:val="en-GB"/>
              </w:rPr>
              <w:t xml:space="preserve"> in section 3.</w:t>
            </w:r>
          </w:p>
          <w:p w14:paraId="539DBC51" w14:textId="77777777" w:rsidR="007269A1" w:rsidRPr="007269A1" w:rsidRDefault="007269A1" w:rsidP="007269A1">
            <w:pPr>
              <w:rPr>
                <w:rFonts w:asciiTheme="minorHAnsi" w:hAnsiTheme="minorHAnsi" w:cstheme="minorHAnsi"/>
                <w:bCs/>
                <w:szCs w:val="24"/>
                <w:lang w:val="en-GB"/>
              </w:rPr>
            </w:pPr>
          </w:p>
          <w:p w14:paraId="654E5C12" w14:textId="77777777" w:rsidR="007269A1" w:rsidRPr="005A6C0F" w:rsidRDefault="007269A1" w:rsidP="007269A1">
            <w:pPr>
              <w:pStyle w:val="Listenabsatz"/>
              <w:numPr>
                <w:ilvl w:val="0"/>
                <w:numId w:val="8"/>
              </w:numPr>
              <w:rPr>
                <w:rFonts w:cstheme="minorHAnsi"/>
                <w:szCs w:val="24"/>
                <w:lang w:val="en-GB"/>
              </w:rPr>
            </w:pPr>
            <w:r w:rsidRPr="005A6C0F">
              <w:rPr>
                <w:rFonts w:cstheme="minorHAnsi"/>
                <w:szCs w:val="24"/>
                <w:lang w:val="en-GB"/>
              </w:rPr>
              <w:t>Maximum of 10</w:t>
            </w:r>
            <w:r>
              <w:rPr>
                <w:rFonts w:cstheme="minorHAnsi"/>
                <w:szCs w:val="24"/>
                <w:lang w:val="en-GB"/>
              </w:rPr>
              <w:t>,</w:t>
            </w:r>
            <w:r w:rsidRPr="005A6C0F">
              <w:rPr>
                <w:rFonts w:cstheme="minorHAnsi"/>
                <w:szCs w:val="24"/>
                <w:lang w:val="en-GB"/>
              </w:rPr>
              <w:t>000</w:t>
            </w:r>
            <w:r>
              <w:rPr>
                <w:rFonts w:cstheme="minorHAnsi"/>
                <w:szCs w:val="24"/>
                <w:lang w:val="en-GB"/>
              </w:rPr>
              <w:t>.00</w:t>
            </w:r>
            <w:r w:rsidRPr="005A6C0F">
              <w:rPr>
                <w:rFonts w:cstheme="minorHAnsi"/>
                <w:szCs w:val="24"/>
                <w:lang w:val="en-GB"/>
              </w:rPr>
              <w:t xml:space="preserve"> euros in case of two partner institutions per year (maximum of 20</w:t>
            </w:r>
            <w:r>
              <w:rPr>
                <w:rFonts w:cstheme="minorHAnsi"/>
                <w:szCs w:val="24"/>
                <w:lang w:val="en-GB"/>
              </w:rPr>
              <w:t>,</w:t>
            </w:r>
            <w:r w:rsidRPr="005A6C0F">
              <w:rPr>
                <w:rFonts w:cstheme="minorHAnsi"/>
                <w:szCs w:val="24"/>
                <w:lang w:val="en-GB"/>
              </w:rPr>
              <w:t>000</w:t>
            </w:r>
            <w:r>
              <w:rPr>
                <w:rFonts w:cstheme="minorHAnsi"/>
                <w:szCs w:val="24"/>
                <w:lang w:val="en-GB"/>
              </w:rPr>
              <w:t>.00</w:t>
            </w:r>
            <w:r w:rsidRPr="005A6C0F">
              <w:rPr>
                <w:rFonts w:cstheme="minorHAnsi"/>
                <w:szCs w:val="24"/>
                <w:lang w:val="en-GB"/>
              </w:rPr>
              <w:t xml:space="preserve"> euros for 2 years)</w:t>
            </w:r>
          </w:p>
          <w:p w14:paraId="0A2F06EB" w14:textId="77777777" w:rsidR="007269A1" w:rsidRPr="005A6C0F" w:rsidRDefault="007269A1" w:rsidP="007269A1">
            <w:pPr>
              <w:pStyle w:val="Listenabsatz"/>
              <w:numPr>
                <w:ilvl w:val="0"/>
                <w:numId w:val="8"/>
              </w:numPr>
              <w:rPr>
                <w:rFonts w:cstheme="minorHAnsi"/>
                <w:szCs w:val="24"/>
                <w:lang w:val="en-GB"/>
              </w:rPr>
            </w:pPr>
            <w:r w:rsidRPr="005A6C0F">
              <w:rPr>
                <w:rFonts w:cstheme="minorHAnsi"/>
                <w:szCs w:val="24"/>
                <w:lang w:val="en-GB"/>
              </w:rPr>
              <w:t>Further 5</w:t>
            </w:r>
            <w:r>
              <w:rPr>
                <w:rFonts w:cstheme="minorHAnsi"/>
                <w:szCs w:val="24"/>
                <w:lang w:val="en-GB"/>
              </w:rPr>
              <w:t>,</w:t>
            </w:r>
            <w:r w:rsidRPr="005A6C0F">
              <w:rPr>
                <w:rFonts w:cstheme="minorHAnsi"/>
                <w:szCs w:val="24"/>
                <w:lang w:val="en-GB"/>
              </w:rPr>
              <w:t>000</w:t>
            </w:r>
            <w:r>
              <w:rPr>
                <w:rFonts w:cstheme="minorHAnsi"/>
                <w:szCs w:val="24"/>
                <w:lang w:val="en-GB"/>
              </w:rPr>
              <w:t>.00</w:t>
            </w:r>
            <w:r w:rsidRPr="005A6C0F">
              <w:rPr>
                <w:rFonts w:cstheme="minorHAnsi"/>
                <w:szCs w:val="24"/>
                <w:lang w:val="en-GB"/>
              </w:rPr>
              <w:t xml:space="preserve"> euros per additional partner institution</w:t>
            </w:r>
            <w:r>
              <w:rPr>
                <w:rFonts w:cstheme="minorHAnsi"/>
                <w:szCs w:val="24"/>
                <w:lang w:val="en-GB"/>
              </w:rPr>
              <w:t xml:space="preserve"> per year</w:t>
            </w:r>
            <w:r w:rsidRPr="005A6C0F">
              <w:rPr>
                <w:rFonts w:cstheme="minorHAnsi"/>
                <w:szCs w:val="24"/>
                <w:lang w:val="en-GB"/>
              </w:rPr>
              <w:t>, with a maximum of 6 partner institutions and a total of maximum of 30</w:t>
            </w:r>
            <w:r>
              <w:rPr>
                <w:rFonts w:cstheme="minorHAnsi"/>
                <w:szCs w:val="24"/>
                <w:lang w:val="en-GB"/>
              </w:rPr>
              <w:t>,</w:t>
            </w:r>
            <w:r w:rsidRPr="005A6C0F">
              <w:rPr>
                <w:rFonts w:cstheme="minorHAnsi"/>
                <w:szCs w:val="24"/>
                <w:lang w:val="en-GB"/>
              </w:rPr>
              <w:t>000</w:t>
            </w:r>
            <w:r>
              <w:rPr>
                <w:rFonts w:cstheme="minorHAnsi"/>
                <w:szCs w:val="24"/>
                <w:lang w:val="en-GB"/>
              </w:rPr>
              <w:t>.00</w:t>
            </w:r>
            <w:r w:rsidRPr="005A6C0F">
              <w:rPr>
                <w:rFonts w:cstheme="minorHAnsi"/>
                <w:szCs w:val="24"/>
                <w:lang w:val="en-GB"/>
              </w:rPr>
              <w:t xml:space="preserve"> euros per year (maximum</w:t>
            </w:r>
            <w:r>
              <w:rPr>
                <w:rFonts w:cstheme="minorHAnsi"/>
                <w:szCs w:val="24"/>
                <w:lang w:val="en-GB"/>
              </w:rPr>
              <w:t>, in case of 6 partner institutions:</w:t>
            </w:r>
            <w:r w:rsidRPr="005A6C0F">
              <w:rPr>
                <w:rFonts w:cstheme="minorHAnsi"/>
                <w:szCs w:val="24"/>
                <w:lang w:val="en-GB"/>
              </w:rPr>
              <w:t xml:space="preserve"> 60</w:t>
            </w:r>
            <w:r>
              <w:rPr>
                <w:rFonts w:cstheme="minorHAnsi"/>
                <w:szCs w:val="24"/>
                <w:lang w:val="en-GB"/>
              </w:rPr>
              <w:t>,</w:t>
            </w:r>
            <w:r w:rsidRPr="005A6C0F">
              <w:rPr>
                <w:rFonts w:cstheme="minorHAnsi"/>
                <w:szCs w:val="24"/>
                <w:lang w:val="en-GB"/>
              </w:rPr>
              <w:t>000</w:t>
            </w:r>
            <w:r>
              <w:rPr>
                <w:rFonts w:cstheme="minorHAnsi"/>
                <w:szCs w:val="24"/>
                <w:lang w:val="en-GB"/>
              </w:rPr>
              <w:t>.00</w:t>
            </w:r>
            <w:r w:rsidRPr="005A6C0F">
              <w:rPr>
                <w:rFonts w:cstheme="minorHAnsi"/>
                <w:szCs w:val="24"/>
                <w:lang w:val="en-GB"/>
              </w:rPr>
              <w:t xml:space="preserve"> euros for 2 years)</w:t>
            </w:r>
          </w:p>
          <w:p w14:paraId="492919D2" w14:textId="77777777" w:rsidR="007269A1" w:rsidRPr="005A6C0F" w:rsidRDefault="007269A1" w:rsidP="007269A1">
            <w:pPr>
              <w:pStyle w:val="Listenabsatz"/>
              <w:numPr>
                <w:ilvl w:val="0"/>
                <w:numId w:val="8"/>
              </w:numPr>
              <w:rPr>
                <w:rFonts w:cstheme="minorHAnsi"/>
                <w:szCs w:val="24"/>
                <w:lang w:val="en-GB"/>
              </w:rPr>
            </w:pPr>
            <w:r w:rsidRPr="005A6C0F">
              <w:rPr>
                <w:rFonts w:cstheme="minorHAnsi"/>
                <w:szCs w:val="24"/>
                <w:lang w:val="en-GB"/>
              </w:rPr>
              <w:t>Duration: up to 2 years</w:t>
            </w:r>
          </w:p>
          <w:p w14:paraId="1D904A8D" w14:textId="7BDC100E" w:rsidR="00C56502" w:rsidRPr="001616D5" w:rsidRDefault="00C56502" w:rsidP="007269A1">
            <w:pPr>
              <w:rPr>
                <w:lang w:val="en-GB"/>
              </w:rPr>
            </w:pPr>
          </w:p>
        </w:tc>
      </w:tr>
    </w:tbl>
    <w:p w14:paraId="6EAD8482" w14:textId="77777777" w:rsidR="002F0E36" w:rsidRPr="001616D5" w:rsidRDefault="002F0E36" w:rsidP="00364F20">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286"/>
      </w:tblGrid>
      <w:tr w:rsidR="00C56502" w:rsidRPr="002731FC" w14:paraId="41F14255" w14:textId="77777777" w:rsidTr="00FD41B1">
        <w:tc>
          <w:tcPr>
            <w:tcW w:w="9286" w:type="dxa"/>
            <w:shd w:val="clear" w:color="auto" w:fill="D9D9D9" w:themeFill="background1" w:themeFillShade="D9"/>
          </w:tcPr>
          <w:p w14:paraId="11C15BF3" w14:textId="77777777" w:rsidR="00C56502" w:rsidRPr="00FC693C" w:rsidRDefault="00AA34F5" w:rsidP="007269A1">
            <w:pPr>
              <w:pStyle w:val="berschrift2"/>
            </w:pPr>
            <w:r>
              <w:t>Selection Process and Schedule</w:t>
            </w:r>
          </w:p>
        </w:tc>
      </w:tr>
      <w:tr w:rsidR="00C56502" w:rsidRPr="00FC693C" w14:paraId="359370A7" w14:textId="77777777" w:rsidTr="00FD41B1">
        <w:tblPrEx>
          <w:shd w:val="clear" w:color="auto" w:fill="auto"/>
        </w:tblPrEx>
        <w:tc>
          <w:tcPr>
            <w:tcW w:w="9286" w:type="dxa"/>
            <w:shd w:val="clear" w:color="auto" w:fill="auto"/>
          </w:tcPr>
          <w:p w14:paraId="5F8A948A" w14:textId="07301F3F" w:rsidR="00AA34F5" w:rsidRPr="007269A1" w:rsidRDefault="00AA34F5" w:rsidP="00364F20">
            <w:pPr>
              <w:rPr>
                <w:szCs w:val="22"/>
                <w:lang w:val="en-GB"/>
              </w:rPr>
            </w:pPr>
            <w:r w:rsidRPr="007269A1">
              <w:rPr>
                <w:b/>
                <w:szCs w:val="22"/>
                <w:lang w:val="en-GB"/>
              </w:rPr>
              <w:t>Call open</w:t>
            </w:r>
            <w:r w:rsidRPr="007269A1">
              <w:rPr>
                <w:szCs w:val="22"/>
                <w:lang w:val="en-GB"/>
              </w:rPr>
              <w:t>: 1 August 202</w:t>
            </w:r>
            <w:r w:rsidR="007269A1" w:rsidRPr="007269A1">
              <w:rPr>
                <w:szCs w:val="22"/>
                <w:lang w:val="en-GB"/>
              </w:rPr>
              <w:t>1</w:t>
            </w:r>
            <w:r w:rsidRPr="007269A1">
              <w:rPr>
                <w:szCs w:val="22"/>
                <w:lang w:val="en-GB"/>
              </w:rPr>
              <w:t xml:space="preserve"> – 30 September 202</w:t>
            </w:r>
            <w:r w:rsidR="007269A1" w:rsidRPr="007269A1">
              <w:rPr>
                <w:szCs w:val="22"/>
                <w:lang w:val="en-GB"/>
              </w:rPr>
              <w:t>1</w:t>
            </w:r>
          </w:p>
          <w:p w14:paraId="62714DEB" w14:textId="77777777" w:rsidR="00A80D5C" w:rsidRPr="007269A1" w:rsidRDefault="00A80D5C" w:rsidP="00364F20">
            <w:pPr>
              <w:rPr>
                <w:szCs w:val="22"/>
                <w:lang w:val="en-GB"/>
              </w:rPr>
            </w:pPr>
          </w:p>
          <w:p w14:paraId="2FC71DC5" w14:textId="4D5CAE47" w:rsidR="00A80D5C" w:rsidRPr="007269A1" w:rsidRDefault="007269A1" w:rsidP="00364F20">
            <w:pPr>
              <w:rPr>
                <w:szCs w:val="22"/>
                <w:lang w:val="en-GB"/>
              </w:rPr>
            </w:pPr>
            <w:r>
              <w:rPr>
                <w:b/>
                <w:szCs w:val="22"/>
                <w:lang w:val="en-GB"/>
              </w:rPr>
              <w:t>Eligibility</w:t>
            </w:r>
            <w:r w:rsidR="00A80D5C" w:rsidRPr="007269A1">
              <w:rPr>
                <w:b/>
                <w:szCs w:val="22"/>
                <w:lang w:val="en-GB"/>
              </w:rPr>
              <w:t>:</w:t>
            </w:r>
            <w:r w:rsidR="00A80D5C" w:rsidRPr="007269A1">
              <w:rPr>
                <w:szCs w:val="22"/>
                <w:lang w:val="en-GB"/>
              </w:rPr>
              <w:t xml:space="preserve"> by the Africa-UniNet Office / </w:t>
            </w:r>
            <w:proofErr w:type="spellStart"/>
            <w:r w:rsidR="00A80D5C" w:rsidRPr="007269A1">
              <w:rPr>
                <w:szCs w:val="22"/>
                <w:lang w:val="en-GB"/>
              </w:rPr>
              <w:t>OeAD</w:t>
            </w:r>
            <w:proofErr w:type="spellEnd"/>
            <w:r w:rsidR="00A80D5C" w:rsidRPr="007269A1">
              <w:rPr>
                <w:szCs w:val="22"/>
                <w:lang w:val="en-GB"/>
              </w:rPr>
              <w:t>, October 202</w:t>
            </w:r>
            <w:r>
              <w:rPr>
                <w:szCs w:val="22"/>
                <w:lang w:val="en-GB"/>
              </w:rPr>
              <w:t>1</w:t>
            </w:r>
          </w:p>
          <w:p w14:paraId="09691CEA" w14:textId="77777777" w:rsidR="007269A1" w:rsidRPr="00932488" w:rsidRDefault="007269A1" w:rsidP="007269A1">
            <w:pPr>
              <w:pStyle w:val="Listenabsatz"/>
              <w:numPr>
                <w:ilvl w:val="0"/>
                <w:numId w:val="15"/>
              </w:numPr>
              <w:rPr>
                <w:rFonts w:cstheme="minorHAnsi"/>
                <w:lang w:val="en-GB"/>
              </w:rPr>
            </w:pPr>
            <w:r w:rsidRPr="00932488">
              <w:rPr>
                <w:rFonts w:cstheme="minorHAnsi"/>
                <w:lang w:val="en-GB"/>
              </w:rPr>
              <w:t>Application was submitted within the deadline, by the Africa-UniNet representative of the coordinating institution.</w:t>
            </w:r>
          </w:p>
          <w:p w14:paraId="2086E04D" w14:textId="77777777" w:rsidR="007269A1" w:rsidRPr="00932488" w:rsidRDefault="007269A1" w:rsidP="007269A1">
            <w:pPr>
              <w:pStyle w:val="Listenabsatz"/>
              <w:numPr>
                <w:ilvl w:val="0"/>
                <w:numId w:val="15"/>
              </w:numPr>
              <w:rPr>
                <w:rFonts w:cstheme="minorHAnsi"/>
                <w:lang w:val="en-GB"/>
              </w:rPr>
            </w:pPr>
            <w:r w:rsidRPr="00932488">
              <w:rPr>
                <w:rFonts w:cstheme="minorHAnsi"/>
                <w:lang w:val="en-GB"/>
              </w:rPr>
              <w:t>Complete application, including signatures.</w:t>
            </w:r>
          </w:p>
          <w:p w14:paraId="7157B2A7" w14:textId="77777777" w:rsidR="007269A1" w:rsidRPr="00932488" w:rsidRDefault="007269A1" w:rsidP="007269A1">
            <w:pPr>
              <w:pStyle w:val="Listenabsatz"/>
              <w:numPr>
                <w:ilvl w:val="0"/>
                <w:numId w:val="15"/>
              </w:numPr>
              <w:rPr>
                <w:rFonts w:cstheme="minorHAnsi"/>
                <w:lang w:val="en-GB"/>
              </w:rPr>
            </w:pPr>
            <w:r w:rsidRPr="00932488">
              <w:rPr>
                <w:rFonts w:cstheme="minorHAnsi"/>
                <w:lang w:val="en-GB"/>
              </w:rPr>
              <w:t>Eligibility of institutions.</w:t>
            </w:r>
          </w:p>
          <w:p w14:paraId="4C6D91D9" w14:textId="77777777" w:rsidR="007269A1" w:rsidRPr="00932488" w:rsidRDefault="007269A1" w:rsidP="007269A1">
            <w:pPr>
              <w:pStyle w:val="Listenabsatz"/>
              <w:numPr>
                <w:ilvl w:val="0"/>
                <w:numId w:val="15"/>
              </w:numPr>
              <w:rPr>
                <w:rFonts w:cstheme="minorHAnsi"/>
                <w:lang w:val="en-GB"/>
              </w:rPr>
            </w:pPr>
            <w:r w:rsidRPr="00932488">
              <w:rPr>
                <w:rFonts w:cstheme="minorHAnsi"/>
                <w:lang w:val="en-GB"/>
              </w:rPr>
              <w:t>Eligibility of project coordinator and team members.</w:t>
            </w:r>
          </w:p>
          <w:p w14:paraId="2281224D" w14:textId="77777777" w:rsidR="007269A1" w:rsidRPr="00932488" w:rsidRDefault="007269A1" w:rsidP="007269A1">
            <w:pPr>
              <w:pStyle w:val="Listenabsatz"/>
              <w:numPr>
                <w:ilvl w:val="0"/>
                <w:numId w:val="15"/>
              </w:numPr>
              <w:rPr>
                <w:rFonts w:cstheme="minorHAnsi"/>
                <w:lang w:val="en-GB"/>
              </w:rPr>
            </w:pPr>
            <w:r w:rsidRPr="00932488">
              <w:rPr>
                <w:rFonts w:cstheme="minorHAnsi"/>
                <w:lang w:val="en-GB"/>
              </w:rPr>
              <w:t>Compliance with financial regulations.</w:t>
            </w:r>
          </w:p>
          <w:p w14:paraId="4F0DB019" w14:textId="77777777" w:rsidR="007269A1" w:rsidRPr="00932488" w:rsidRDefault="007269A1" w:rsidP="007269A1">
            <w:pPr>
              <w:pStyle w:val="Listenabsatz"/>
              <w:numPr>
                <w:ilvl w:val="0"/>
                <w:numId w:val="15"/>
              </w:numPr>
              <w:rPr>
                <w:rFonts w:cstheme="minorHAnsi"/>
                <w:lang w:val="en-GB"/>
              </w:rPr>
            </w:pPr>
            <w:r w:rsidRPr="00932488">
              <w:rPr>
                <w:rFonts w:cstheme="minorHAnsi"/>
                <w:lang w:val="en-GB"/>
              </w:rPr>
              <w:t xml:space="preserve">All documents </w:t>
            </w:r>
            <w:proofErr w:type="gramStart"/>
            <w:r w:rsidRPr="00932488">
              <w:rPr>
                <w:rFonts w:cstheme="minorHAnsi"/>
                <w:lang w:val="en-GB"/>
              </w:rPr>
              <w:t>have to</w:t>
            </w:r>
            <w:proofErr w:type="gramEnd"/>
            <w:r w:rsidRPr="00932488">
              <w:rPr>
                <w:rFonts w:cstheme="minorHAnsi"/>
                <w:lang w:val="en-GB"/>
              </w:rPr>
              <w:t xml:space="preserve"> be in English.</w:t>
            </w:r>
          </w:p>
          <w:p w14:paraId="3B164794" w14:textId="77777777" w:rsidR="008E1240" w:rsidRPr="007269A1" w:rsidRDefault="008E1240" w:rsidP="00364F20">
            <w:pPr>
              <w:rPr>
                <w:szCs w:val="22"/>
                <w:lang w:val="en-GB"/>
              </w:rPr>
            </w:pPr>
          </w:p>
          <w:p w14:paraId="60C4CFD5" w14:textId="311DC78C" w:rsidR="008E1240" w:rsidRPr="007269A1" w:rsidRDefault="00AA34F5" w:rsidP="00364F20">
            <w:pPr>
              <w:rPr>
                <w:szCs w:val="22"/>
                <w:lang w:val="en-GB"/>
              </w:rPr>
            </w:pPr>
            <w:r w:rsidRPr="007269A1">
              <w:rPr>
                <w:b/>
                <w:szCs w:val="22"/>
                <w:lang w:val="en-GB"/>
              </w:rPr>
              <w:t>Review process:</w:t>
            </w:r>
            <w:r w:rsidRPr="007269A1">
              <w:rPr>
                <w:szCs w:val="22"/>
                <w:lang w:val="en-GB"/>
              </w:rPr>
              <w:t xml:space="preserve"> November and December 202</w:t>
            </w:r>
            <w:r w:rsidR="00932488">
              <w:rPr>
                <w:szCs w:val="22"/>
                <w:lang w:val="en-GB"/>
              </w:rPr>
              <w:t>1</w:t>
            </w:r>
            <w:r w:rsidR="001616D5" w:rsidRPr="007269A1">
              <w:rPr>
                <w:szCs w:val="22"/>
                <w:lang w:val="en-GB"/>
              </w:rPr>
              <w:t xml:space="preserve">; </w:t>
            </w:r>
            <w:r w:rsidRPr="007269A1">
              <w:rPr>
                <w:szCs w:val="22"/>
                <w:lang w:val="en-GB"/>
              </w:rPr>
              <w:t>Formally correct proposals will be evaluated by an evaluation group consisting of independent reviewers.</w:t>
            </w:r>
            <w:r w:rsidR="00665988" w:rsidRPr="007269A1">
              <w:rPr>
                <w:szCs w:val="22"/>
                <w:lang w:val="en-GB"/>
              </w:rPr>
              <w:t xml:space="preserve"> They will assess the project proposals </w:t>
            </w:r>
          </w:p>
          <w:p w14:paraId="7965FAC3" w14:textId="77777777" w:rsidR="00AA34F5" w:rsidRPr="007269A1" w:rsidRDefault="00A80D5C" w:rsidP="00364F20">
            <w:pPr>
              <w:rPr>
                <w:szCs w:val="22"/>
                <w:lang w:val="en-GB"/>
              </w:rPr>
            </w:pPr>
            <w:r w:rsidRPr="007269A1">
              <w:rPr>
                <w:szCs w:val="22"/>
                <w:lang w:val="en-GB"/>
              </w:rPr>
              <w:t>individually</w:t>
            </w:r>
            <w:r w:rsidR="00665988" w:rsidRPr="007269A1">
              <w:rPr>
                <w:szCs w:val="22"/>
                <w:lang w:val="en-GB"/>
              </w:rPr>
              <w:t xml:space="preserve"> and send them to the Africa-UniNet Office. There will not be a consolidation meeting. </w:t>
            </w:r>
          </w:p>
          <w:p w14:paraId="5852099E" w14:textId="63422572" w:rsidR="00AA34F5" w:rsidRPr="007269A1" w:rsidRDefault="00AA34F5" w:rsidP="00364F20">
            <w:pPr>
              <w:rPr>
                <w:szCs w:val="22"/>
                <w:lang w:val="en-GB"/>
              </w:rPr>
            </w:pPr>
            <w:r w:rsidRPr="007269A1">
              <w:rPr>
                <w:szCs w:val="22"/>
                <w:lang w:val="en-GB"/>
              </w:rPr>
              <w:t xml:space="preserve">All reviewers </w:t>
            </w:r>
            <w:proofErr w:type="gramStart"/>
            <w:r w:rsidRPr="007269A1">
              <w:rPr>
                <w:szCs w:val="22"/>
                <w:lang w:val="en-GB"/>
              </w:rPr>
              <w:t>have to</w:t>
            </w:r>
            <w:proofErr w:type="gramEnd"/>
            <w:r w:rsidRPr="007269A1">
              <w:rPr>
                <w:szCs w:val="22"/>
                <w:lang w:val="en-GB"/>
              </w:rPr>
              <w:t xml:space="preserve"> declare that they do not have a conflict of interest. Reviewers receive </w:t>
            </w:r>
            <w:proofErr w:type="gramStart"/>
            <w:r w:rsidRPr="007269A1">
              <w:rPr>
                <w:szCs w:val="22"/>
                <w:lang w:val="en-GB"/>
              </w:rPr>
              <w:t>a</w:t>
            </w:r>
            <w:proofErr w:type="gramEnd"/>
            <w:r w:rsidRPr="007269A1">
              <w:rPr>
                <w:szCs w:val="22"/>
                <w:lang w:val="en-GB"/>
              </w:rPr>
              <w:t xml:space="preserve"> honorarium of </w:t>
            </w:r>
            <w:r w:rsidR="00A80D5C" w:rsidRPr="007269A1">
              <w:rPr>
                <w:szCs w:val="22"/>
                <w:lang w:val="en-GB"/>
              </w:rPr>
              <w:t>100 euros</w:t>
            </w:r>
            <w:r w:rsidRPr="007269A1">
              <w:rPr>
                <w:szCs w:val="22"/>
                <w:lang w:val="en-GB"/>
              </w:rPr>
              <w:t xml:space="preserve"> per review</w:t>
            </w:r>
            <w:r w:rsidR="00AD11F3">
              <w:rPr>
                <w:szCs w:val="22"/>
                <w:lang w:val="en-GB"/>
              </w:rPr>
              <w:t>ed proposal</w:t>
            </w:r>
            <w:r w:rsidRPr="007269A1">
              <w:rPr>
                <w:szCs w:val="22"/>
                <w:lang w:val="en-GB"/>
              </w:rPr>
              <w:t xml:space="preserve">. Reviewers </w:t>
            </w:r>
            <w:r w:rsidR="00A80D5C" w:rsidRPr="007269A1">
              <w:rPr>
                <w:szCs w:val="22"/>
                <w:lang w:val="en-GB"/>
              </w:rPr>
              <w:t xml:space="preserve">will </w:t>
            </w:r>
            <w:r w:rsidRPr="007269A1">
              <w:rPr>
                <w:szCs w:val="22"/>
                <w:lang w:val="en-GB"/>
              </w:rPr>
              <w:t>remain anonymous to the project partners and the members of Africa-UniNet, but not to the Africa-UniNet Office staff.</w:t>
            </w:r>
          </w:p>
          <w:p w14:paraId="5E47D920" w14:textId="77777777" w:rsidR="00AA34F5" w:rsidRPr="007269A1" w:rsidRDefault="00AA34F5" w:rsidP="00364F20">
            <w:pPr>
              <w:rPr>
                <w:szCs w:val="22"/>
                <w:lang w:val="en-GB"/>
              </w:rPr>
            </w:pPr>
          </w:p>
          <w:p w14:paraId="05617B98" w14:textId="77777777" w:rsidR="00AA34F5" w:rsidRPr="007269A1" w:rsidRDefault="00AA34F5" w:rsidP="00364F20">
            <w:pPr>
              <w:rPr>
                <w:szCs w:val="22"/>
                <w:lang w:val="en-GB"/>
              </w:rPr>
            </w:pPr>
            <w:r w:rsidRPr="007269A1">
              <w:rPr>
                <w:szCs w:val="22"/>
                <w:lang w:val="en-GB"/>
              </w:rPr>
              <w:t>The reviews will consist of a scoring matrix (max. 100 points) and narrative assessments.</w:t>
            </w:r>
          </w:p>
          <w:p w14:paraId="07CF16F7" w14:textId="77777777" w:rsidR="00AA34F5" w:rsidRPr="007269A1" w:rsidRDefault="00AA34F5" w:rsidP="00364F20">
            <w:pPr>
              <w:rPr>
                <w:szCs w:val="22"/>
                <w:lang w:val="en-GB"/>
              </w:rPr>
            </w:pPr>
            <w:r w:rsidRPr="007269A1">
              <w:rPr>
                <w:szCs w:val="22"/>
                <w:lang w:val="en-GB"/>
              </w:rPr>
              <w:t>Evaluation criteria will be:</w:t>
            </w:r>
          </w:p>
          <w:p w14:paraId="2EB0C3AB" w14:textId="77777777" w:rsidR="00AA34F5" w:rsidRPr="00932488" w:rsidRDefault="00AA34F5" w:rsidP="00932488">
            <w:pPr>
              <w:pStyle w:val="Listenabsatz"/>
              <w:numPr>
                <w:ilvl w:val="0"/>
                <w:numId w:val="16"/>
              </w:numPr>
              <w:rPr>
                <w:lang w:val="en-GB"/>
              </w:rPr>
            </w:pPr>
            <w:r w:rsidRPr="00932488">
              <w:rPr>
                <w:lang w:val="en-GB"/>
              </w:rPr>
              <w:t>Project design, quality of the project proposal and the partnership, contribution to the formation of the network (max. 50 points)</w:t>
            </w:r>
          </w:p>
          <w:p w14:paraId="4E4F4AF7" w14:textId="77777777" w:rsidR="00AA34F5" w:rsidRPr="00932488" w:rsidRDefault="00AA34F5" w:rsidP="00932488">
            <w:pPr>
              <w:pStyle w:val="Listenabsatz"/>
              <w:numPr>
                <w:ilvl w:val="0"/>
                <w:numId w:val="16"/>
              </w:numPr>
              <w:rPr>
                <w:lang w:val="en-GB"/>
              </w:rPr>
            </w:pPr>
            <w:r w:rsidRPr="00932488">
              <w:rPr>
                <w:lang w:val="en-GB"/>
              </w:rPr>
              <w:t>Contribution to the SDGs, integration of a gender and diversity perspective (max. 20 points)</w:t>
            </w:r>
          </w:p>
          <w:p w14:paraId="52FBC962" w14:textId="77777777" w:rsidR="00AA34F5" w:rsidRPr="00932488" w:rsidRDefault="00AA34F5" w:rsidP="00932488">
            <w:pPr>
              <w:pStyle w:val="Listenabsatz"/>
              <w:numPr>
                <w:ilvl w:val="0"/>
                <w:numId w:val="16"/>
              </w:numPr>
              <w:rPr>
                <w:lang w:val="en-GB"/>
              </w:rPr>
            </w:pPr>
            <w:r w:rsidRPr="00932488">
              <w:rPr>
                <w:lang w:val="en-GB"/>
              </w:rPr>
              <w:t>Sustainability and application of results (max. 20 points)</w:t>
            </w:r>
          </w:p>
          <w:p w14:paraId="2069A4C5" w14:textId="77777777" w:rsidR="00AA34F5" w:rsidRPr="00932488" w:rsidRDefault="00AA34F5" w:rsidP="00932488">
            <w:pPr>
              <w:pStyle w:val="Listenabsatz"/>
              <w:numPr>
                <w:ilvl w:val="0"/>
                <w:numId w:val="16"/>
              </w:numPr>
              <w:rPr>
                <w:lang w:val="en-GB"/>
              </w:rPr>
            </w:pPr>
            <w:r w:rsidRPr="00932488">
              <w:rPr>
                <w:lang w:val="en-GB"/>
              </w:rPr>
              <w:t>Risk management and cost-effectiveness (max. 10 points)</w:t>
            </w:r>
          </w:p>
          <w:p w14:paraId="0FE2F030" w14:textId="0EE8BA92" w:rsidR="00AA34F5" w:rsidRPr="007269A1" w:rsidRDefault="00AA34F5" w:rsidP="00364F20">
            <w:pPr>
              <w:rPr>
                <w:b/>
                <w:szCs w:val="22"/>
                <w:lang w:val="en-GB"/>
              </w:rPr>
            </w:pPr>
            <w:r w:rsidRPr="007269A1">
              <w:rPr>
                <w:b/>
                <w:szCs w:val="22"/>
                <w:lang w:val="en-GB"/>
              </w:rPr>
              <w:t xml:space="preserve">Preparation of a funding suggestion </w:t>
            </w:r>
            <w:proofErr w:type="gramStart"/>
            <w:r w:rsidRPr="007269A1">
              <w:rPr>
                <w:b/>
                <w:szCs w:val="22"/>
                <w:lang w:val="en-GB"/>
              </w:rPr>
              <w:t>on the basis o</w:t>
            </w:r>
            <w:r w:rsidR="00F16277">
              <w:rPr>
                <w:b/>
                <w:szCs w:val="22"/>
                <w:lang w:val="en-GB"/>
              </w:rPr>
              <w:t>f</w:t>
            </w:r>
            <w:proofErr w:type="gramEnd"/>
            <w:r w:rsidRPr="007269A1">
              <w:rPr>
                <w:b/>
                <w:szCs w:val="22"/>
                <w:lang w:val="en-GB"/>
              </w:rPr>
              <w:t xml:space="preserve"> the review process:</w:t>
            </w:r>
          </w:p>
          <w:p w14:paraId="10251404" w14:textId="4CDEFB48" w:rsidR="00AA34F5" w:rsidRPr="00932488" w:rsidRDefault="002327DA" w:rsidP="00932488">
            <w:pPr>
              <w:rPr>
                <w:szCs w:val="22"/>
              </w:rPr>
            </w:pPr>
            <w:r>
              <w:rPr>
                <w:szCs w:val="22"/>
                <w:lang w:val="en-GB"/>
              </w:rPr>
              <w:t>A ranking</w:t>
            </w:r>
            <w:r w:rsidR="00AA34F5" w:rsidRPr="007269A1">
              <w:rPr>
                <w:szCs w:val="22"/>
                <w:lang w:val="en-GB"/>
              </w:rPr>
              <w:t xml:space="preserve"> o</w:t>
            </w:r>
            <w:r>
              <w:rPr>
                <w:szCs w:val="22"/>
                <w:lang w:val="en-GB"/>
              </w:rPr>
              <w:t xml:space="preserve">f the proposals will be done </w:t>
            </w:r>
            <w:proofErr w:type="gramStart"/>
            <w:r>
              <w:rPr>
                <w:szCs w:val="22"/>
                <w:lang w:val="en-GB"/>
              </w:rPr>
              <w:t>on</w:t>
            </w:r>
            <w:r w:rsidR="00AA34F5" w:rsidRPr="007269A1">
              <w:rPr>
                <w:szCs w:val="22"/>
                <w:lang w:val="en-GB"/>
              </w:rPr>
              <w:t xml:space="preserve"> the basis of</w:t>
            </w:r>
            <w:proofErr w:type="gramEnd"/>
            <w:r w:rsidR="00AA34F5" w:rsidRPr="007269A1">
              <w:rPr>
                <w:szCs w:val="22"/>
                <w:lang w:val="en-GB"/>
              </w:rPr>
              <w:t xml:space="preserve"> the</w:t>
            </w:r>
            <w:r w:rsidR="00932488">
              <w:rPr>
                <w:szCs w:val="22"/>
                <w:lang w:val="en-GB"/>
              </w:rPr>
              <w:t xml:space="preserve"> average score of the</w:t>
            </w:r>
            <w:r w:rsidR="00AA34F5" w:rsidRPr="007269A1">
              <w:rPr>
                <w:szCs w:val="22"/>
                <w:lang w:val="en-GB"/>
              </w:rPr>
              <w:t xml:space="preserve"> reviews</w:t>
            </w:r>
            <w:r w:rsidR="00932488">
              <w:rPr>
                <w:szCs w:val="22"/>
                <w:lang w:val="en-GB"/>
              </w:rPr>
              <w:t xml:space="preserve"> (maximum score 100)</w:t>
            </w:r>
            <w:r w:rsidR="00AA34F5" w:rsidRPr="007269A1">
              <w:rPr>
                <w:szCs w:val="22"/>
                <w:lang w:val="en-GB"/>
              </w:rPr>
              <w:t xml:space="preserve">. </w:t>
            </w:r>
            <w:proofErr w:type="gramStart"/>
            <w:r w:rsidR="00AA34F5" w:rsidRPr="007269A1">
              <w:rPr>
                <w:szCs w:val="22"/>
                <w:lang w:val="en-GB"/>
              </w:rPr>
              <w:t>In order to</w:t>
            </w:r>
            <w:proofErr w:type="gramEnd"/>
            <w:r w:rsidR="00AA34F5" w:rsidRPr="007269A1">
              <w:rPr>
                <w:szCs w:val="22"/>
                <w:lang w:val="en-GB"/>
              </w:rPr>
              <w:t xml:space="preserve"> facilitate a fair distribution</w:t>
            </w:r>
            <w:r>
              <w:rPr>
                <w:szCs w:val="22"/>
                <w:lang w:val="en-GB"/>
              </w:rPr>
              <w:t xml:space="preserve"> of projects</w:t>
            </w:r>
            <w:r w:rsidR="00AA34F5" w:rsidRPr="007269A1">
              <w:rPr>
                <w:szCs w:val="22"/>
                <w:lang w:val="en-GB"/>
              </w:rPr>
              <w:t xml:space="preserve">, </w:t>
            </w:r>
            <w:r w:rsidR="00932488">
              <w:rPr>
                <w:szCs w:val="22"/>
                <w:lang w:val="en-GB"/>
              </w:rPr>
              <w:t>p</w:t>
            </w:r>
            <w:r w:rsidR="00932488" w:rsidRPr="00932488">
              <w:rPr>
                <w:szCs w:val="22"/>
                <w:lang w:val="en-GB"/>
              </w:rPr>
              <w:t>reference</w:t>
            </w:r>
            <w:r w:rsidR="00932488">
              <w:rPr>
                <w:szCs w:val="22"/>
                <w:lang w:val="en-GB"/>
              </w:rPr>
              <w:t xml:space="preserve"> is</w:t>
            </w:r>
            <w:r w:rsidR="00932488" w:rsidRPr="00932488">
              <w:rPr>
                <w:szCs w:val="22"/>
                <w:lang w:val="en-GB"/>
              </w:rPr>
              <w:t xml:space="preserve"> given to highest ranking project proposal of each submitting institution</w:t>
            </w:r>
            <w:r w:rsidR="00932488">
              <w:rPr>
                <w:szCs w:val="22"/>
                <w:lang w:val="en-GB"/>
              </w:rPr>
              <w:t xml:space="preserve"> </w:t>
            </w:r>
            <w:r w:rsidR="00932488" w:rsidRPr="00932488">
              <w:rPr>
                <w:szCs w:val="22"/>
                <w:lang w:val="en-GB"/>
              </w:rPr>
              <w:t>above</w:t>
            </w:r>
            <w:r w:rsidR="00932488">
              <w:rPr>
                <w:szCs w:val="22"/>
                <w:lang w:val="en-GB"/>
              </w:rPr>
              <w:t xml:space="preserve"> the set</w:t>
            </w:r>
            <w:r w:rsidR="00932488" w:rsidRPr="00932488">
              <w:rPr>
                <w:szCs w:val="22"/>
                <w:lang w:val="en-GB"/>
              </w:rPr>
              <w:t xml:space="preserve"> threshold</w:t>
            </w:r>
            <w:r w:rsidR="00932488">
              <w:rPr>
                <w:szCs w:val="22"/>
                <w:lang w:val="en-GB"/>
              </w:rPr>
              <w:t>.</w:t>
            </w:r>
          </w:p>
          <w:p w14:paraId="797DA83A" w14:textId="77777777" w:rsidR="00AA34F5" w:rsidRPr="007269A1" w:rsidRDefault="00AA34F5" w:rsidP="00364F20">
            <w:pPr>
              <w:rPr>
                <w:szCs w:val="22"/>
                <w:lang w:val="en-GB"/>
              </w:rPr>
            </w:pPr>
          </w:p>
          <w:p w14:paraId="64ABC3E9" w14:textId="77B9D1A8" w:rsidR="00AA34F5" w:rsidRPr="007269A1" w:rsidRDefault="00AA34F5" w:rsidP="00364F20">
            <w:pPr>
              <w:rPr>
                <w:szCs w:val="22"/>
                <w:lang w:val="en-GB"/>
              </w:rPr>
            </w:pPr>
            <w:r w:rsidRPr="007269A1">
              <w:rPr>
                <w:b/>
                <w:szCs w:val="22"/>
                <w:lang w:val="en-GB"/>
              </w:rPr>
              <w:t>General Assembly &amp; BMBWF:</w:t>
            </w:r>
            <w:r w:rsidRPr="007269A1">
              <w:rPr>
                <w:szCs w:val="22"/>
                <w:lang w:val="en-GB"/>
              </w:rPr>
              <w:t xml:space="preserve"> January</w:t>
            </w:r>
            <w:r w:rsidR="00932488">
              <w:rPr>
                <w:szCs w:val="22"/>
                <w:lang w:val="en-GB"/>
              </w:rPr>
              <w:t>/February</w:t>
            </w:r>
            <w:r w:rsidRPr="007269A1">
              <w:rPr>
                <w:szCs w:val="22"/>
                <w:lang w:val="en-GB"/>
              </w:rPr>
              <w:t xml:space="preserve"> 202</w:t>
            </w:r>
            <w:r w:rsidR="00932488">
              <w:rPr>
                <w:szCs w:val="22"/>
                <w:lang w:val="en-GB"/>
              </w:rPr>
              <w:t>2</w:t>
            </w:r>
            <w:r w:rsidR="001616D5" w:rsidRPr="007269A1">
              <w:rPr>
                <w:szCs w:val="22"/>
                <w:lang w:val="en-GB"/>
              </w:rPr>
              <w:t>;</w:t>
            </w:r>
            <w:r w:rsidR="00932488">
              <w:rPr>
                <w:szCs w:val="22"/>
                <w:lang w:val="en-GB"/>
              </w:rPr>
              <w:t xml:space="preserve"> If no meeting is possible, o</w:t>
            </w:r>
            <w:r w:rsidRPr="007269A1">
              <w:rPr>
                <w:szCs w:val="22"/>
                <w:lang w:val="en-GB"/>
              </w:rPr>
              <w:t>nline resolution on the funding suggestion, forwarding to the BMBWF for approval</w:t>
            </w:r>
          </w:p>
          <w:p w14:paraId="2C87B1D0" w14:textId="77777777" w:rsidR="0006367F" w:rsidRPr="007269A1" w:rsidRDefault="0006367F" w:rsidP="00364F20">
            <w:pPr>
              <w:rPr>
                <w:szCs w:val="22"/>
                <w:lang w:val="en-GB"/>
              </w:rPr>
            </w:pPr>
          </w:p>
          <w:p w14:paraId="6CBD4F2D" w14:textId="609CE85C" w:rsidR="00FD41B1" w:rsidRPr="001616D5" w:rsidRDefault="00AA34F5" w:rsidP="00364F20">
            <w:pPr>
              <w:rPr>
                <w:sz w:val="24"/>
                <w:szCs w:val="24"/>
                <w:lang w:val="en-GB"/>
              </w:rPr>
            </w:pPr>
            <w:r w:rsidRPr="007269A1">
              <w:rPr>
                <w:b/>
                <w:szCs w:val="22"/>
                <w:lang w:val="en-GB"/>
              </w:rPr>
              <w:t xml:space="preserve">Start of the projects: </w:t>
            </w:r>
            <w:r w:rsidRPr="007269A1">
              <w:rPr>
                <w:szCs w:val="22"/>
                <w:lang w:val="en-GB"/>
              </w:rPr>
              <w:t>After approval by the BMBWF the contract will be signed. Earliest possible project start will be 1</w:t>
            </w:r>
            <w:r w:rsidRPr="007269A1">
              <w:rPr>
                <w:szCs w:val="22"/>
                <w:vertAlign w:val="superscript"/>
                <w:lang w:val="en-GB"/>
              </w:rPr>
              <w:t>st</w:t>
            </w:r>
            <w:r w:rsidRPr="007269A1">
              <w:rPr>
                <w:szCs w:val="22"/>
                <w:lang w:val="en-GB"/>
              </w:rPr>
              <w:t xml:space="preserve"> of March 202</w:t>
            </w:r>
            <w:r w:rsidR="00932488">
              <w:rPr>
                <w:szCs w:val="22"/>
                <w:lang w:val="en-GB"/>
              </w:rPr>
              <w:t>2</w:t>
            </w:r>
            <w:r w:rsidRPr="007269A1">
              <w:rPr>
                <w:szCs w:val="22"/>
                <w:lang w:val="en-GB"/>
              </w:rPr>
              <w:t>.</w:t>
            </w:r>
            <w:r w:rsidRPr="00974E64">
              <w:rPr>
                <w:sz w:val="24"/>
                <w:szCs w:val="24"/>
                <w:lang w:val="en-GB"/>
              </w:rPr>
              <w:t xml:space="preserve"> </w:t>
            </w:r>
          </w:p>
        </w:tc>
      </w:tr>
    </w:tbl>
    <w:p w14:paraId="74558185" w14:textId="77777777" w:rsidR="002F0E36" w:rsidRPr="001616D5" w:rsidRDefault="002F0E36" w:rsidP="00364F20">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286"/>
      </w:tblGrid>
      <w:tr w:rsidR="00C56502" w:rsidRPr="002731FC" w14:paraId="0CAE42F7" w14:textId="77777777" w:rsidTr="00FD41B1">
        <w:tc>
          <w:tcPr>
            <w:tcW w:w="9286" w:type="dxa"/>
            <w:shd w:val="clear" w:color="auto" w:fill="D9D9D9" w:themeFill="background1" w:themeFillShade="D9"/>
          </w:tcPr>
          <w:p w14:paraId="0F56B6C4" w14:textId="77777777" w:rsidR="00C56502" w:rsidRPr="00FC693C" w:rsidRDefault="00C56502" w:rsidP="002A41C3">
            <w:pPr>
              <w:pStyle w:val="berschrift2"/>
            </w:pPr>
            <w:bookmarkStart w:id="2" w:name="_Toc44594761"/>
            <w:r>
              <w:t>Completing the Review</w:t>
            </w:r>
            <w:bookmarkEnd w:id="2"/>
          </w:p>
        </w:tc>
      </w:tr>
      <w:tr w:rsidR="00C56502" w:rsidRPr="00FC693C" w14:paraId="25095056" w14:textId="77777777" w:rsidTr="00FD41B1">
        <w:tblPrEx>
          <w:shd w:val="clear" w:color="auto" w:fill="auto"/>
        </w:tblPrEx>
        <w:tc>
          <w:tcPr>
            <w:tcW w:w="9286" w:type="dxa"/>
            <w:shd w:val="clear" w:color="auto" w:fill="auto"/>
          </w:tcPr>
          <w:p w14:paraId="144BB555" w14:textId="290A4015" w:rsidR="008A074C" w:rsidRPr="002A41C3" w:rsidRDefault="008A074C" w:rsidP="00364F20">
            <w:pPr>
              <w:rPr>
                <w:rFonts w:asciiTheme="minorHAnsi" w:hAnsiTheme="minorHAnsi" w:cstheme="minorHAnsi"/>
                <w:szCs w:val="22"/>
              </w:rPr>
            </w:pPr>
            <w:r w:rsidRPr="002A41C3">
              <w:rPr>
                <w:rFonts w:asciiTheme="minorHAnsi" w:hAnsiTheme="minorHAnsi" w:cstheme="minorHAnsi"/>
                <w:szCs w:val="22"/>
              </w:rPr>
              <w:t xml:space="preserve">We kindly ask you to fill in </w:t>
            </w:r>
            <w:r w:rsidR="00941A47">
              <w:rPr>
                <w:rFonts w:asciiTheme="minorHAnsi" w:hAnsiTheme="minorHAnsi" w:cstheme="minorHAnsi"/>
                <w:szCs w:val="22"/>
              </w:rPr>
              <w:t>a</w:t>
            </w:r>
            <w:r w:rsidRPr="002A41C3">
              <w:rPr>
                <w:rFonts w:asciiTheme="minorHAnsi" w:hAnsiTheme="minorHAnsi" w:cstheme="minorHAnsi"/>
                <w:szCs w:val="22"/>
              </w:rPr>
              <w:t xml:space="preserve"> review</w:t>
            </w:r>
            <w:r w:rsidR="00941A47">
              <w:rPr>
                <w:rFonts w:asciiTheme="minorHAnsi" w:hAnsiTheme="minorHAnsi" w:cstheme="minorHAnsi"/>
                <w:szCs w:val="22"/>
              </w:rPr>
              <w:t>ing form for each proposal</w:t>
            </w:r>
            <w:r w:rsidRPr="002A41C3">
              <w:rPr>
                <w:rFonts w:asciiTheme="minorHAnsi" w:hAnsiTheme="minorHAnsi" w:cstheme="minorHAnsi"/>
                <w:szCs w:val="22"/>
              </w:rPr>
              <w:t>. Please provide scores for the different sections and categories and complement the scores by a narrative assessment. Please make sure that the scoring and narrative assessments are aligned.</w:t>
            </w:r>
          </w:p>
          <w:p w14:paraId="377828D0" w14:textId="77777777" w:rsidR="008A074C" w:rsidRPr="002A41C3" w:rsidRDefault="008A074C" w:rsidP="00364F20">
            <w:pPr>
              <w:rPr>
                <w:rFonts w:asciiTheme="minorHAnsi" w:hAnsiTheme="minorHAnsi" w:cstheme="minorHAnsi"/>
                <w:szCs w:val="22"/>
              </w:rPr>
            </w:pPr>
          </w:p>
          <w:p w14:paraId="17C2907A" w14:textId="77777777" w:rsidR="008A074C" w:rsidRPr="002A41C3" w:rsidRDefault="008A074C" w:rsidP="00364F20">
            <w:pPr>
              <w:rPr>
                <w:rFonts w:asciiTheme="minorHAnsi" w:hAnsiTheme="minorHAnsi" w:cstheme="minorHAnsi"/>
                <w:szCs w:val="22"/>
              </w:rPr>
            </w:pPr>
            <w:r w:rsidRPr="002A41C3">
              <w:rPr>
                <w:rFonts w:asciiTheme="minorHAnsi" w:hAnsiTheme="minorHAnsi" w:cstheme="minorHAnsi"/>
                <w:szCs w:val="22"/>
              </w:rPr>
              <w:t xml:space="preserve">Maximum score is 100 points. The higher the scores, the better the rating of the proposal. </w:t>
            </w:r>
            <w:r w:rsidR="006C231E" w:rsidRPr="002A41C3">
              <w:rPr>
                <w:rFonts w:asciiTheme="minorHAnsi" w:hAnsiTheme="minorHAnsi" w:cstheme="minorHAnsi"/>
                <w:szCs w:val="22"/>
              </w:rPr>
              <w:t xml:space="preserve">A final score </w:t>
            </w:r>
          </w:p>
          <w:p w14:paraId="1E2D54CA" w14:textId="77777777" w:rsidR="008A074C" w:rsidRPr="00E342B2" w:rsidRDefault="006C231E" w:rsidP="002A41C3">
            <w:pPr>
              <w:pStyle w:val="Listenabsatz"/>
              <w:numPr>
                <w:ilvl w:val="0"/>
                <w:numId w:val="17"/>
              </w:numPr>
              <w:rPr>
                <w:rFonts w:cstheme="minorHAnsi"/>
                <w:lang w:val="en-US"/>
              </w:rPr>
            </w:pPr>
            <w:r w:rsidRPr="00E342B2">
              <w:rPr>
                <w:rFonts w:cstheme="minorHAnsi"/>
                <w:lang w:val="en-US"/>
              </w:rPr>
              <w:t>between 100 and 91 reflects a ‘very good’ project,</w:t>
            </w:r>
          </w:p>
          <w:p w14:paraId="4C1A9343" w14:textId="77777777" w:rsidR="008A074C" w:rsidRPr="00E342B2" w:rsidRDefault="006C231E" w:rsidP="002A41C3">
            <w:pPr>
              <w:pStyle w:val="Listenabsatz"/>
              <w:numPr>
                <w:ilvl w:val="0"/>
                <w:numId w:val="17"/>
              </w:numPr>
              <w:rPr>
                <w:rFonts w:cstheme="minorHAnsi"/>
                <w:lang w:val="en-US"/>
              </w:rPr>
            </w:pPr>
            <w:r w:rsidRPr="00E342B2">
              <w:rPr>
                <w:rFonts w:cstheme="minorHAnsi"/>
                <w:lang w:val="en-US"/>
              </w:rPr>
              <w:t>between 90 and 81 a ‘good’ project,</w:t>
            </w:r>
          </w:p>
          <w:p w14:paraId="32904EED" w14:textId="77777777" w:rsidR="008A074C" w:rsidRPr="00E342B2" w:rsidRDefault="006C231E" w:rsidP="002A41C3">
            <w:pPr>
              <w:pStyle w:val="Listenabsatz"/>
              <w:numPr>
                <w:ilvl w:val="0"/>
                <w:numId w:val="17"/>
              </w:numPr>
              <w:rPr>
                <w:rFonts w:cstheme="minorHAnsi"/>
                <w:lang w:val="en-US"/>
              </w:rPr>
            </w:pPr>
            <w:r w:rsidRPr="00E342B2">
              <w:rPr>
                <w:rFonts w:cstheme="minorHAnsi"/>
                <w:lang w:val="en-US"/>
              </w:rPr>
              <w:t>between 80 and 71 an ‘average’ project</w:t>
            </w:r>
            <w:r w:rsidR="008A074C" w:rsidRPr="00E342B2">
              <w:rPr>
                <w:rFonts w:cstheme="minorHAnsi"/>
                <w:lang w:val="en-US"/>
              </w:rPr>
              <w:t xml:space="preserve"> </w:t>
            </w:r>
            <w:r w:rsidRPr="00E342B2">
              <w:rPr>
                <w:rFonts w:cstheme="minorHAnsi"/>
                <w:lang w:val="en-US"/>
              </w:rPr>
              <w:t xml:space="preserve">and </w:t>
            </w:r>
          </w:p>
          <w:p w14:paraId="6530AEEA" w14:textId="048981CB" w:rsidR="008A074C" w:rsidRPr="002A41C3" w:rsidRDefault="006C231E" w:rsidP="002A41C3">
            <w:pPr>
              <w:pStyle w:val="Listenabsatz"/>
              <w:numPr>
                <w:ilvl w:val="0"/>
                <w:numId w:val="17"/>
              </w:numPr>
              <w:rPr>
                <w:rFonts w:cstheme="minorHAnsi"/>
              </w:rPr>
            </w:pPr>
            <w:proofErr w:type="spellStart"/>
            <w:r w:rsidRPr="002A41C3">
              <w:rPr>
                <w:rFonts w:cstheme="minorHAnsi"/>
              </w:rPr>
              <w:t>below</w:t>
            </w:r>
            <w:proofErr w:type="spellEnd"/>
            <w:r w:rsidRPr="002A41C3">
              <w:rPr>
                <w:rFonts w:cstheme="minorHAnsi"/>
              </w:rPr>
              <w:t xml:space="preserve"> 70 a ‘</w:t>
            </w:r>
            <w:proofErr w:type="spellStart"/>
            <w:r w:rsidRPr="002A41C3">
              <w:rPr>
                <w:rFonts w:cstheme="minorHAnsi"/>
              </w:rPr>
              <w:t>below</w:t>
            </w:r>
            <w:proofErr w:type="spellEnd"/>
            <w:r w:rsidRPr="002A41C3">
              <w:rPr>
                <w:rFonts w:cstheme="minorHAnsi"/>
              </w:rPr>
              <w:t xml:space="preserve"> </w:t>
            </w:r>
            <w:proofErr w:type="spellStart"/>
            <w:r w:rsidRPr="002A41C3">
              <w:rPr>
                <w:rFonts w:cstheme="minorHAnsi"/>
              </w:rPr>
              <w:t>average</w:t>
            </w:r>
            <w:proofErr w:type="spellEnd"/>
            <w:r w:rsidRPr="002A41C3">
              <w:rPr>
                <w:rFonts w:cstheme="minorHAnsi"/>
              </w:rPr>
              <w:t xml:space="preserve">’ </w:t>
            </w:r>
            <w:proofErr w:type="spellStart"/>
            <w:r w:rsidRPr="002A41C3">
              <w:rPr>
                <w:rFonts w:cstheme="minorHAnsi"/>
              </w:rPr>
              <w:t>project</w:t>
            </w:r>
            <w:proofErr w:type="spellEnd"/>
            <w:r w:rsidRPr="002A41C3">
              <w:rPr>
                <w:rFonts w:cstheme="minorHAnsi"/>
              </w:rPr>
              <w:t xml:space="preserve"> </w:t>
            </w:r>
          </w:p>
          <w:p w14:paraId="17B33887" w14:textId="77777777" w:rsidR="008A074C" w:rsidRPr="002A41C3" w:rsidRDefault="008A074C" w:rsidP="00364F20">
            <w:pPr>
              <w:rPr>
                <w:rFonts w:asciiTheme="minorHAnsi" w:hAnsiTheme="minorHAnsi" w:cstheme="minorHAnsi"/>
                <w:szCs w:val="22"/>
              </w:rPr>
            </w:pPr>
          </w:p>
          <w:p w14:paraId="0F6467EA" w14:textId="67631E94" w:rsidR="008E1240" w:rsidRDefault="008A074C" w:rsidP="00364F20">
            <w:pPr>
              <w:rPr>
                <w:rFonts w:asciiTheme="minorHAnsi" w:hAnsiTheme="minorHAnsi" w:cstheme="minorHAnsi"/>
                <w:szCs w:val="22"/>
              </w:rPr>
            </w:pPr>
            <w:r w:rsidRPr="002A41C3">
              <w:rPr>
                <w:rFonts w:asciiTheme="minorHAnsi" w:hAnsiTheme="minorHAnsi" w:cstheme="minorHAnsi"/>
                <w:szCs w:val="22"/>
              </w:rPr>
              <w:t>After completing the review</w:t>
            </w:r>
            <w:r w:rsidR="00941A47">
              <w:rPr>
                <w:rFonts w:asciiTheme="minorHAnsi" w:hAnsiTheme="minorHAnsi" w:cstheme="minorHAnsi"/>
                <w:szCs w:val="22"/>
              </w:rPr>
              <w:t>ing form</w:t>
            </w:r>
            <w:r w:rsidRPr="002A41C3">
              <w:rPr>
                <w:rFonts w:asciiTheme="minorHAnsi" w:hAnsiTheme="minorHAnsi" w:cstheme="minorHAnsi"/>
                <w:szCs w:val="22"/>
              </w:rPr>
              <w:t xml:space="preserve">, please complete and sign the </w:t>
            </w:r>
            <w:r w:rsidR="00941A47">
              <w:rPr>
                <w:rFonts w:asciiTheme="minorHAnsi" w:hAnsiTheme="minorHAnsi" w:cstheme="minorHAnsi"/>
                <w:szCs w:val="22"/>
              </w:rPr>
              <w:t>form (</w:t>
            </w:r>
            <w:r w:rsidRPr="002A41C3">
              <w:rPr>
                <w:rFonts w:asciiTheme="minorHAnsi" w:hAnsiTheme="minorHAnsi" w:cstheme="minorHAnsi"/>
                <w:szCs w:val="22"/>
              </w:rPr>
              <w:t>Confirmation and Data Protection Regulations</w:t>
            </w:r>
            <w:r w:rsidR="00941A47">
              <w:rPr>
                <w:rFonts w:asciiTheme="minorHAnsi" w:hAnsiTheme="minorHAnsi" w:cstheme="minorHAnsi"/>
                <w:szCs w:val="22"/>
              </w:rPr>
              <w:t>)</w:t>
            </w:r>
            <w:r w:rsidRPr="002A41C3">
              <w:rPr>
                <w:rFonts w:asciiTheme="minorHAnsi" w:hAnsiTheme="minorHAnsi" w:cstheme="minorHAnsi"/>
                <w:szCs w:val="22"/>
              </w:rPr>
              <w:t>.</w:t>
            </w:r>
          </w:p>
          <w:p w14:paraId="36220AA3" w14:textId="77777777" w:rsidR="002A41C3" w:rsidRPr="002A41C3" w:rsidRDefault="002A41C3" w:rsidP="00364F20">
            <w:pPr>
              <w:rPr>
                <w:rFonts w:asciiTheme="minorHAnsi" w:hAnsiTheme="minorHAnsi" w:cstheme="minorHAnsi"/>
                <w:szCs w:val="22"/>
              </w:rPr>
            </w:pPr>
          </w:p>
          <w:p w14:paraId="19F34777" w14:textId="77777777" w:rsidR="008A074C" w:rsidRPr="00E743DD" w:rsidRDefault="008A074C" w:rsidP="00364F20">
            <w:pPr>
              <w:rPr>
                <w:b/>
                <w:szCs w:val="24"/>
              </w:rPr>
            </w:pPr>
            <w:r w:rsidRPr="002A41C3">
              <w:rPr>
                <w:rFonts w:asciiTheme="minorHAnsi" w:hAnsiTheme="minorHAnsi" w:cstheme="minorHAnsi"/>
                <w:szCs w:val="22"/>
              </w:rPr>
              <w:t xml:space="preserve">Please send the review within the set deadline to </w:t>
            </w:r>
            <w:hyperlink r:id="rId9" w:history="1">
              <w:r w:rsidRPr="002A41C3">
                <w:rPr>
                  <w:rStyle w:val="Hyperlink"/>
                  <w:rFonts w:asciiTheme="minorHAnsi" w:hAnsiTheme="minorHAnsi" w:cstheme="minorHAnsi"/>
                  <w:szCs w:val="22"/>
                </w:rPr>
                <w:t>africa-uninet@oead.at</w:t>
              </w:r>
            </w:hyperlink>
            <w:r w:rsidRPr="002A41C3">
              <w:rPr>
                <w:rFonts w:asciiTheme="minorHAnsi" w:hAnsiTheme="minorHAnsi" w:cstheme="minorHAnsi"/>
                <w:szCs w:val="22"/>
              </w:rPr>
              <w:t>.</w:t>
            </w:r>
          </w:p>
        </w:tc>
      </w:tr>
    </w:tbl>
    <w:p w14:paraId="715BBE3E" w14:textId="77777777" w:rsidR="00A85301" w:rsidRDefault="00A85301" w:rsidP="00364F20">
      <w:pPr>
        <w:rPr>
          <w:szCs w:val="24"/>
          <w:lang w:val="en-GB"/>
        </w:rPr>
      </w:pPr>
    </w:p>
    <w:sectPr w:rsidR="00A85301" w:rsidSect="00F223CB">
      <w:headerReference w:type="default" r:id="rId10"/>
      <w:footerReference w:type="default" r:id="rId11"/>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27DF8" w14:textId="77777777" w:rsidR="00043F17" w:rsidRDefault="00043F17" w:rsidP="00372C2D">
      <w:r>
        <w:separator/>
      </w:r>
    </w:p>
  </w:endnote>
  <w:endnote w:type="continuationSeparator" w:id="0">
    <w:p w14:paraId="5421BC6E" w14:textId="77777777" w:rsidR="00043F17" w:rsidRDefault="00043F17" w:rsidP="0037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aker 2 Regular">
    <w:altName w:val="Franklin Gothic Medium Cond"/>
    <w:panose1 w:val="02000506050000020003"/>
    <w:charset w:val="00"/>
    <w:family w:val="modern"/>
    <w:notTrueType/>
    <w:pitch w:val="variable"/>
    <w:sig w:usb0="A00000A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2"/>
      </w:rPr>
      <w:id w:val="907190029"/>
      <w:docPartObj>
        <w:docPartGallery w:val="Page Numbers (Bottom of Page)"/>
        <w:docPartUnique/>
      </w:docPartObj>
    </w:sdtPr>
    <w:sdtEndPr>
      <w:rPr>
        <w:rFonts w:asciiTheme="minorHAnsi" w:hAnsiTheme="minorHAnsi" w:cstheme="minorHAnsi"/>
      </w:rPr>
    </w:sdtEndPr>
    <w:sdtContent>
      <w:p w14:paraId="57464758" w14:textId="1F3023FA" w:rsidR="00043F17" w:rsidRPr="009842DC" w:rsidRDefault="00364F20">
        <w:pPr>
          <w:pStyle w:val="Fuzeile"/>
          <w:jc w:val="right"/>
          <w:rPr>
            <w:rFonts w:asciiTheme="minorHAnsi" w:hAnsiTheme="minorHAnsi" w:cstheme="minorHAnsi"/>
            <w:szCs w:val="22"/>
          </w:rPr>
        </w:pPr>
        <w:r>
          <w:rPr>
            <w:rFonts w:asciiTheme="minorHAnsi" w:hAnsiTheme="minorHAnsi" w:cstheme="minorHAnsi"/>
            <w:szCs w:val="22"/>
          </w:rPr>
          <w:t>Page</w:t>
        </w:r>
        <w:r w:rsidR="00043F17" w:rsidRPr="00364F20">
          <w:rPr>
            <w:rFonts w:asciiTheme="minorHAnsi" w:hAnsiTheme="minorHAnsi" w:cstheme="minorHAnsi"/>
            <w:szCs w:val="22"/>
          </w:rPr>
          <w:t xml:space="preserve"> </w:t>
        </w:r>
        <w:r w:rsidR="00043F17" w:rsidRPr="009842DC">
          <w:rPr>
            <w:rFonts w:asciiTheme="minorHAnsi" w:hAnsiTheme="minorHAnsi" w:cstheme="minorHAnsi"/>
            <w:szCs w:val="22"/>
          </w:rPr>
          <w:fldChar w:fldCharType="begin"/>
        </w:r>
        <w:r w:rsidR="00043F17" w:rsidRPr="009842DC">
          <w:rPr>
            <w:rFonts w:asciiTheme="minorHAnsi" w:hAnsiTheme="minorHAnsi" w:cstheme="minorHAnsi"/>
            <w:szCs w:val="22"/>
          </w:rPr>
          <w:instrText>PAGE  \* Arabic  \* MERGEFORMAT</w:instrText>
        </w:r>
        <w:r w:rsidR="00043F17" w:rsidRPr="009842DC">
          <w:rPr>
            <w:rFonts w:asciiTheme="minorHAnsi" w:hAnsiTheme="minorHAnsi" w:cstheme="minorHAnsi"/>
            <w:szCs w:val="22"/>
          </w:rPr>
          <w:fldChar w:fldCharType="separate"/>
        </w:r>
        <w:r w:rsidR="006F238F" w:rsidRPr="00364F20">
          <w:rPr>
            <w:rFonts w:asciiTheme="minorHAnsi" w:hAnsiTheme="minorHAnsi" w:cstheme="minorHAnsi"/>
            <w:noProof/>
            <w:szCs w:val="22"/>
          </w:rPr>
          <w:t>6</w:t>
        </w:r>
        <w:r w:rsidR="00043F17" w:rsidRPr="009842DC">
          <w:rPr>
            <w:rFonts w:asciiTheme="minorHAnsi" w:hAnsiTheme="minorHAnsi" w:cstheme="minorHAnsi"/>
            <w:szCs w:val="22"/>
          </w:rPr>
          <w:fldChar w:fldCharType="end"/>
        </w:r>
        <w:r w:rsidR="00043F17" w:rsidRPr="00364F20">
          <w:rPr>
            <w:rFonts w:asciiTheme="minorHAnsi" w:hAnsiTheme="minorHAnsi" w:cstheme="minorHAnsi"/>
            <w:szCs w:val="22"/>
          </w:rPr>
          <w:t>|</w:t>
        </w:r>
        <w:r w:rsidR="00043F17" w:rsidRPr="009842DC">
          <w:rPr>
            <w:rFonts w:asciiTheme="minorHAnsi" w:hAnsiTheme="minorHAnsi" w:cstheme="minorHAnsi"/>
            <w:szCs w:val="22"/>
          </w:rPr>
          <w:fldChar w:fldCharType="begin"/>
        </w:r>
        <w:r w:rsidR="00043F17" w:rsidRPr="009842DC">
          <w:rPr>
            <w:rFonts w:asciiTheme="minorHAnsi" w:hAnsiTheme="minorHAnsi" w:cstheme="minorHAnsi"/>
            <w:szCs w:val="22"/>
          </w:rPr>
          <w:instrText>NUMPAGES  \* Arabic  \* MERGEFORMAT</w:instrText>
        </w:r>
        <w:r w:rsidR="00043F17" w:rsidRPr="009842DC">
          <w:rPr>
            <w:rFonts w:asciiTheme="minorHAnsi" w:hAnsiTheme="minorHAnsi" w:cstheme="minorHAnsi"/>
            <w:szCs w:val="22"/>
          </w:rPr>
          <w:fldChar w:fldCharType="separate"/>
        </w:r>
        <w:r w:rsidR="006F238F" w:rsidRPr="00364F20">
          <w:rPr>
            <w:rFonts w:asciiTheme="minorHAnsi" w:hAnsiTheme="minorHAnsi" w:cstheme="minorHAnsi"/>
            <w:noProof/>
            <w:szCs w:val="22"/>
          </w:rPr>
          <w:t>9</w:t>
        </w:r>
        <w:r w:rsidR="00043F17" w:rsidRPr="009842DC">
          <w:rPr>
            <w:rFonts w:asciiTheme="minorHAnsi" w:hAnsiTheme="minorHAnsi" w:cstheme="minorHAnsi"/>
            <w:szCs w:val="22"/>
          </w:rPr>
          <w:fldChar w:fldCharType="end"/>
        </w:r>
      </w:p>
    </w:sdtContent>
  </w:sdt>
  <w:p w14:paraId="3E2BD1BC" w14:textId="0F4508D1" w:rsidR="00043F17" w:rsidRPr="00C936B8" w:rsidRDefault="00364F20" w:rsidP="00364F20">
    <w:pPr>
      <w:pStyle w:val="Fuzeile"/>
      <w:rPr>
        <w:rFonts w:ascii="Arial" w:hAnsi="Arial" w:cs="Arial"/>
        <w:sz w:val="16"/>
        <w:szCs w:val="16"/>
      </w:rPr>
    </w:pPr>
    <w:r w:rsidRPr="006E23FB">
      <w:rPr>
        <w:rFonts w:ascii="Arial" w:hAnsi="Arial" w:cs="Arial"/>
        <w:sz w:val="16"/>
        <w:szCs w:val="16"/>
      </w:rPr>
      <w:t xml:space="preserve">Africa-UniNet | 2nd </w:t>
    </w:r>
    <w:r w:rsidR="00E0544D">
      <w:rPr>
        <w:rFonts w:ascii="Arial" w:hAnsi="Arial" w:cs="Arial"/>
        <w:sz w:val="16"/>
        <w:szCs w:val="16"/>
      </w:rPr>
      <w:t>C</w:t>
    </w:r>
    <w:r w:rsidRPr="006E23FB">
      <w:rPr>
        <w:rFonts w:ascii="Arial" w:hAnsi="Arial" w:cs="Arial"/>
        <w:sz w:val="16"/>
        <w:szCs w:val="16"/>
      </w:rPr>
      <w:t>all 2</w:t>
    </w:r>
    <w:r>
      <w:rPr>
        <w:rFonts w:ascii="Arial" w:hAnsi="Arial" w:cs="Arial"/>
        <w:sz w:val="16"/>
        <w:szCs w:val="16"/>
      </w:rPr>
      <w:t>021 | Reviewing Form</w:t>
    </w:r>
    <w:r w:rsidR="00E342B2">
      <w:rPr>
        <w:rFonts w:ascii="Arial" w:hAnsi="Arial" w:cs="Arial"/>
        <w:sz w:val="16"/>
        <w:szCs w:val="16"/>
      </w:rPr>
      <w:t xml:space="preserve"> and Guidelines</w:t>
    </w:r>
    <w:r>
      <w:rPr>
        <w:rFonts w:ascii="Arial" w:hAnsi="Arial" w:cs="Arial"/>
        <w:sz w:val="16"/>
        <w:szCs w:val="16"/>
      </w:rPr>
      <w:t xml:space="preserve"> | Version 20210702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E49E8" w14:textId="77777777" w:rsidR="00043F17" w:rsidRDefault="00043F17" w:rsidP="00372C2D">
      <w:r>
        <w:separator/>
      </w:r>
    </w:p>
  </w:footnote>
  <w:footnote w:type="continuationSeparator" w:id="0">
    <w:p w14:paraId="3C799CDD" w14:textId="77777777" w:rsidR="00043F17" w:rsidRDefault="00043F17" w:rsidP="00372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6C55" w14:textId="77777777" w:rsidR="00364F20" w:rsidRDefault="00364F20" w:rsidP="00364F20">
    <w:pPr>
      <w:pStyle w:val="Kopfzeile"/>
    </w:pPr>
    <w:r>
      <w:rPr>
        <w:rFonts w:cstheme="minorHAnsi"/>
        <w:noProof/>
        <w:szCs w:val="24"/>
        <w:lang w:val="en-GB"/>
      </w:rPr>
      <w:drawing>
        <wp:anchor distT="0" distB="0" distL="114300" distR="114300" simplePos="0" relativeHeight="251656704" behindDoc="1" locked="0" layoutInCell="1" allowOverlap="1" wp14:anchorId="55B76460" wp14:editId="77929402">
          <wp:simplePos x="0" y="0"/>
          <wp:positionH relativeFrom="column">
            <wp:posOffset>-1270</wp:posOffset>
          </wp:positionH>
          <wp:positionV relativeFrom="page">
            <wp:posOffset>571500</wp:posOffset>
          </wp:positionV>
          <wp:extent cx="2057400" cy="269875"/>
          <wp:effectExtent l="0" t="0" r="0" b="0"/>
          <wp:wrapTight wrapText="bothSides">
            <wp:wrapPolygon edited="0">
              <wp:start x="0" y="0"/>
              <wp:lineTo x="0" y="19821"/>
              <wp:lineTo x="200" y="19821"/>
              <wp:lineTo x="20600" y="19821"/>
              <wp:lineTo x="21200"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26987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noProof/>
        <w:sz w:val="28"/>
        <w:szCs w:val="28"/>
        <w:lang w:val="de-DE" w:eastAsia="de-DE"/>
      </w:rPr>
      <w:drawing>
        <wp:anchor distT="0" distB="0" distL="114300" distR="114300" simplePos="0" relativeHeight="251658752" behindDoc="1" locked="0" layoutInCell="1" allowOverlap="1" wp14:anchorId="4D450876" wp14:editId="6C627AE5">
          <wp:simplePos x="0" y="0"/>
          <wp:positionH relativeFrom="column">
            <wp:posOffset>4563110</wp:posOffset>
          </wp:positionH>
          <wp:positionV relativeFrom="paragraph">
            <wp:posOffset>57785</wp:posOffset>
          </wp:positionV>
          <wp:extent cx="1287780" cy="534035"/>
          <wp:effectExtent l="0" t="0" r="0" b="0"/>
          <wp:wrapTight wrapText="bothSides">
            <wp:wrapPolygon edited="0">
              <wp:start x="7349" y="3853"/>
              <wp:lineTo x="1917" y="6164"/>
              <wp:lineTo x="1917" y="13099"/>
              <wp:lineTo x="7349" y="16951"/>
              <wp:lineTo x="18852" y="16951"/>
              <wp:lineTo x="19172" y="15410"/>
              <wp:lineTo x="19172" y="6935"/>
              <wp:lineTo x="18852" y="3853"/>
              <wp:lineTo x="7349" y="3853"/>
            </wp:wrapPolygon>
          </wp:wrapTight>
          <wp:docPr id="36" name="Grafik 36" descr="Ein Bild, das Text, Geschir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36" descr="Ein Bild, das Text, Geschirr enthält.&#10;&#10;Automatisch generierte Beschreibu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7780" cy="534035"/>
                  </a:xfrm>
                  <a:prstGeom prst="rect">
                    <a:avLst/>
                  </a:prstGeom>
                </pic:spPr>
              </pic:pic>
            </a:graphicData>
          </a:graphic>
          <wp14:sizeRelH relativeFrom="margin">
            <wp14:pctWidth>0</wp14:pctWidth>
          </wp14:sizeRelH>
          <wp14:sizeRelV relativeFrom="margin">
            <wp14:pctHeight>0</wp14:pctHeight>
          </wp14:sizeRelV>
        </wp:anchor>
      </w:drawing>
    </w:r>
  </w:p>
  <w:p w14:paraId="0CFFEAD9" w14:textId="77777777" w:rsidR="00364F20" w:rsidRPr="00616526" w:rsidRDefault="00364F20" w:rsidP="00364F20">
    <w:pPr>
      <w:pStyle w:val="Kopfzeile"/>
      <w:tabs>
        <w:tab w:val="clear" w:pos="4536"/>
        <w:tab w:val="clear" w:pos="9072"/>
        <w:tab w:val="left" w:pos="2685"/>
      </w:tabs>
    </w:pPr>
    <w:r>
      <w:tab/>
    </w:r>
  </w:p>
  <w:p w14:paraId="50E144F2" w14:textId="77777777" w:rsidR="00364F20" w:rsidRPr="00BC395A" w:rsidRDefault="00364F20" w:rsidP="00364F20">
    <w:pPr>
      <w:pStyle w:val="Kopfzeile"/>
    </w:pPr>
  </w:p>
  <w:p w14:paraId="7802D06F" w14:textId="77777777" w:rsidR="00043F17" w:rsidRPr="00BC395A" w:rsidRDefault="00043F17" w:rsidP="00BC39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48E2"/>
    <w:multiLevelType w:val="hybridMultilevel"/>
    <w:tmpl w:val="96D62AF6"/>
    <w:lvl w:ilvl="0" w:tplc="5AA4A18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553FC"/>
    <w:multiLevelType w:val="hybridMultilevel"/>
    <w:tmpl w:val="75C45E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945117C"/>
    <w:multiLevelType w:val="hybridMultilevel"/>
    <w:tmpl w:val="ED02FAF0"/>
    <w:lvl w:ilvl="0" w:tplc="2026B6A4">
      <w:start w:val="1"/>
      <w:numFmt w:val="bullet"/>
      <w:lvlText w:val=""/>
      <w:lvlJc w:val="left"/>
      <w:pPr>
        <w:ind w:left="720" w:hanging="360"/>
      </w:pPr>
      <w:rPr>
        <w:rFonts w:ascii="Wingdings" w:hAnsi="Wingdings" w:hint="default"/>
        <w:color w:val="66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9294C"/>
    <w:multiLevelType w:val="hybridMultilevel"/>
    <w:tmpl w:val="12E2CE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7A070E3"/>
    <w:multiLevelType w:val="hybridMultilevel"/>
    <w:tmpl w:val="07B40508"/>
    <w:lvl w:ilvl="0" w:tplc="5E02DC48">
      <w:start w:val="1"/>
      <w:numFmt w:val="decimal"/>
      <w:lvlText w:val="%1."/>
      <w:lvlJc w:val="left"/>
      <w:pPr>
        <w:tabs>
          <w:tab w:val="num" w:pos="720"/>
        </w:tabs>
        <w:ind w:left="720" w:hanging="360"/>
      </w:pPr>
      <w:rPr>
        <w:rFonts w:hint="default"/>
        <w:color w:val="auto"/>
        <w:sz w:val="20"/>
        <w:szCs w:val="20"/>
        <w:u w:color="00695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 w15:restartNumberingAfterBreak="0">
    <w:nsid w:val="34556E8A"/>
    <w:multiLevelType w:val="hybridMultilevel"/>
    <w:tmpl w:val="03C02C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906EC"/>
    <w:multiLevelType w:val="hybridMultilevel"/>
    <w:tmpl w:val="6772FB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F855BA"/>
    <w:multiLevelType w:val="hybridMultilevel"/>
    <w:tmpl w:val="E8B63094"/>
    <w:lvl w:ilvl="0" w:tplc="08090011">
      <w:start w:val="1"/>
      <w:numFmt w:val="decimal"/>
      <w:lvlText w:val="%1)"/>
      <w:lvlJc w:val="left"/>
      <w:pPr>
        <w:ind w:left="720" w:hanging="360"/>
      </w:pPr>
      <w:rPr>
        <w:rFonts w:hint="default"/>
      </w:rPr>
    </w:lvl>
    <w:lvl w:ilvl="1" w:tplc="5AA4A180">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DA409B"/>
    <w:multiLevelType w:val="hybridMultilevel"/>
    <w:tmpl w:val="5D7E3806"/>
    <w:lvl w:ilvl="0" w:tplc="5AA4A18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5C52D1"/>
    <w:multiLevelType w:val="hybridMultilevel"/>
    <w:tmpl w:val="DEC60F2C"/>
    <w:lvl w:ilvl="0" w:tplc="5AA4A18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72122D"/>
    <w:multiLevelType w:val="hybridMultilevel"/>
    <w:tmpl w:val="1C30D5E2"/>
    <w:lvl w:ilvl="0" w:tplc="5AA4A18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1A067D"/>
    <w:multiLevelType w:val="hybridMultilevel"/>
    <w:tmpl w:val="0D025F52"/>
    <w:lvl w:ilvl="0" w:tplc="5AA4A18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7C0110"/>
    <w:multiLevelType w:val="hybridMultilevel"/>
    <w:tmpl w:val="E4E492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192673B"/>
    <w:multiLevelType w:val="multilevel"/>
    <w:tmpl w:val="6B1EF9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7837BB"/>
    <w:multiLevelType w:val="hybridMultilevel"/>
    <w:tmpl w:val="804EC554"/>
    <w:lvl w:ilvl="0" w:tplc="5AA4A18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C878E5"/>
    <w:multiLevelType w:val="hybridMultilevel"/>
    <w:tmpl w:val="39141AE0"/>
    <w:lvl w:ilvl="0" w:tplc="2528E894">
      <w:start w:val="1"/>
      <w:numFmt w:val="bullet"/>
      <w:lvlText w:val="-"/>
      <w:lvlJc w:val="left"/>
      <w:pPr>
        <w:ind w:left="720" w:hanging="360"/>
      </w:pPr>
      <w:rPr>
        <w:rFonts w:ascii="Shaker 2 Regular" w:eastAsia="Times New Roman" w:hAnsi="Shaker 2 Regular"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7422A0E"/>
    <w:multiLevelType w:val="hybridMultilevel"/>
    <w:tmpl w:val="3936568E"/>
    <w:lvl w:ilvl="0" w:tplc="5AA4A18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10"/>
  </w:num>
  <w:num w:numId="4">
    <w:abstractNumId w:val="4"/>
  </w:num>
  <w:num w:numId="5">
    <w:abstractNumId w:val="3"/>
  </w:num>
  <w:num w:numId="6">
    <w:abstractNumId w:val="15"/>
  </w:num>
  <w:num w:numId="7">
    <w:abstractNumId w:val="7"/>
  </w:num>
  <w:num w:numId="8">
    <w:abstractNumId w:val="11"/>
  </w:num>
  <w:num w:numId="9">
    <w:abstractNumId w:val="0"/>
  </w:num>
  <w:num w:numId="10">
    <w:abstractNumId w:val="16"/>
  </w:num>
  <w:num w:numId="11">
    <w:abstractNumId w:val="9"/>
  </w:num>
  <w:num w:numId="12">
    <w:abstractNumId w:val="8"/>
  </w:num>
  <w:num w:numId="13">
    <w:abstractNumId w:val="14"/>
  </w:num>
  <w:num w:numId="14">
    <w:abstractNumId w:val="1"/>
  </w:num>
  <w:num w:numId="15">
    <w:abstractNumId w:val="6"/>
  </w:num>
  <w:num w:numId="16">
    <w:abstractNumId w:val="12"/>
  </w:num>
  <w:num w:numId="1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C2D"/>
    <w:rsid w:val="000029B8"/>
    <w:rsid w:val="0001034F"/>
    <w:rsid w:val="000153C2"/>
    <w:rsid w:val="0002140F"/>
    <w:rsid w:val="00021C0D"/>
    <w:rsid w:val="0002352A"/>
    <w:rsid w:val="00023CEA"/>
    <w:rsid w:val="00035299"/>
    <w:rsid w:val="0004065F"/>
    <w:rsid w:val="00043F17"/>
    <w:rsid w:val="00046020"/>
    <w:rsid w:val="000503A9"/>
    <w:rsid w:val="000531EA"/>
    <w:rsid w:val="0005666A"/>
    <w:rsid w:val="00062F11"/>
    <w:rsid w:val="0006367F"/>
    <w:rsid w:val="00074541"/>
    <w:rsid w:val="000815EA"/>
    <w:rsid w:val="00092FB9"/>
    <w:rsid w:val="00097C45"/>
    <w:rsid w:val="000A22C5"/>
    <w:rsid w:val="000A604A"/>
    <w:rsid w:val="000B43F4"/>
    <w:rsid w:val="000C0758"/>
    <w:rsid w:val="000C0DEE"/>
    <w:rsid w:val="000C43CF"/>
    <w:rsid w:val="000C486E"/>
    <w:rsid w:val="000C5A79"/>
    <w:rsid w:val="000D1E8C"/>
    <w:rsid w:val="000F2306"/>
    <w:rsid w:val="000F6224"/>
    <w:rsid w:val="0010503F"/>
    <w:rsid w:val="00105163"/>
    <w:rsid w:val="001102E7"/>
    <w:rsid w:val="001204E6"/>
    <w:rsid w:val="001334AE"/>
    <w:rsid w:val="001503EE"/>
    <w:rsid w:val="00155BB9"/>
    <w:rsid w:val="00156B3C"/>
    <w:rsid w:val="001616D5"/>
    <w:rsid w:val="00163C4B"/>
    <w:rsid w:val="00165C49"/>
    <w:rsid w:val="0016771D"/>
    <w:rsid w:val="00171EFB"/>
    <w:rsid w:val="0017549E"/>
    <w:rsid w:val="00177A04"/>
    <w:rsid w:val="00177B57"/>
    <w:rsid w:val="001801D3"/>
    <w:rsid w:val="00193331"/>
    <w:rsid w:val="001A073E"/>
    <w:rsid w:val="001B7E9F"/>
    <w:rsid w:val="001C13F8"/>
    <w:rsid w:val="001C205B"/>
    <w:rsid w:val="001C5E70"/>
    <w:rsid w:val="001C6765"/>
    <w:rsid w:val="001E0812"/>
    <w:rsid w:val="001E2071"/>
    <w:rsid w:val="001E266A"/>
    <w:rsid w:val="001E6FD2"/>
    <w:rsid w:val="001F0461"/>
    <w:rsid w:val="001F7B76"/>
    <w:rsid w:val="002003A9"/>
    <w:rsid w:val="00202615"/>
    <w:rsid w:val="002049B6"/>
    <w:rsid w:val="002073F4"/>
    <w:rsid w:val="00225088"/>
    <w:rsid w:val="0023007A"/>
    <w:rsid w:val="002327DA"/>
    <w:rsid w:val="002328A6"/>
    <w:rsid w:val="00234854"/>
    <w:rsid w:val="00236C5D"/>
    <w:rsid w:val="00237D3E"/>
    <w:rsid w:val="002416D2"/>
    <w:rsid w:val="00245BCA"/>
    <w:rsid w:val="002731FC"/>
    <w:rsid w:val="00281903"/>
    <w:rsid w:val="00295AB2"/>
    <w:rsid w:val="002A34AA"/>
    <w:rsid w:val="002A41C3"/>
    <w:rsid w:val="002B39D6"/>
    <w:rsid w:val="002C3230"/>
    <w:rsid w:val="002C328C"/>
    <w:rsid w:val="002D2D7D"/>
    <w:rsid w:val="002E19CB"/>
    <w:rsid w:val="002E7EF9"/>
    <w:rsid w:val="002F0E36"/>
    <w:rsid w:val="002F424A"/>
    <w:rsid w:val="003034D9"/>
    <w:rsid w:val="00311351"/>
    <w:rsid w:val="00311A24"/>
    <w:rsid w:val="00312D35"/>
    <w:rsid w:val="003202D9"/>
    <w:rsid w:val="003222A3"/>
    <w:rsid w:val="00323E8E"/>
    <w:rsid w:val="00327DA8"/>
    <w:rsid w:val="00337423"/>
    <w:rsid w:val="00340445"/>
    <w:rsid w:val="003548B3"/>
    <w:rsid w:val="00356355"/>
    <w:rsid w:val="00363D20"/>
    <w:rsid w:val="00364F20"/>
    <w:rsid w:val="00367C8A"/>
    <w:rsid w:val="00371DEC"/>
    <w:rsid w:val="00372C2D"/>
    <w:rsid w:val="00373D27"/>
    <w:rsid w:val="00375C60"/>
    <w:rsid w:val="00375F9A"/>
    <w:rsid w:val="00381970"/>
    <w:rsid w:val="003905CD"/>
    <w:rsid w:val="003B543E"/>
    <w:rsid w:val="003E17F4"/>
    <w:rsid w:val="003E484D"/>
    <w:rsid w:val="003E63DE"/>
    <w:rsid w:val="003F307B"/>
    <w:rsid w:val="003F3634"/>
    <w:rsid w:val="003F5123"/>
    <w:rsid w:val="004109FC"/>
    <w:rsid w:val="00421AF7"/>
    <w:rsid w:val="00427537"/>
    <w:rsid w:val="004341AA"/>
    <w:rsid w:val="004368F1"/>
    <w:rsid w:val="00463378"/>
    <w:rsid w:val="00463D2C"/>
    <w:rsid w:val="00470743"/>
    <w:rsid w:val="00477433"/>
    <w:rsid w:val="004B65BA"/>
    <w:rsid w:val="004B6D4B"/>
    <w:rsid w:val="004C327C"/>
    <w:rsid w:val="004C7269"/>
    <w:rsid w:val="004D25DE"/>
    <w:rsid w:val="004D371D"/>
    <w:rsid w:val="004D4851"/>
    <w:rsid w:val="004E1D47"/>
    <w:rsid w:val="004E6906"/>
    <w:rsid w:val="004F3C3D"/>
    <w:rsid w:val="004F7D04"/>
    <w:rsid w:val="005004F4"/>
    <w:rsid w:val="00506DD2"/>
    <w:rsid w:val="00507322"/>
    <w:rsid w:val="00532130"/>
    <w:rsid w:val="00540A9F"/>
    <w:rsid w:val="00553B2F"/>
    <w:rsid w:val="00555920"/>
    <w:rsid w:val="00565BAC"/>
    <w:rsid w:val="00570E32"/>
    <w:rsid w:val="00571CD7"/>
    <w:rsid w:val="005845B8"/>
    <w:rsid w:val="0059765D"/>
    <w:rsid w:val="005A603B"/>
    <w:rsid w:val="005A7EE5"/>
    <w:rsid w:val="005B1D4D"/>
    <w:rsid w:val="005D711F"/>
    <w:rsid w:val="005E19F8"/>
    <w:rsid w:val="005E1A7A"/>
    <w:rsid w:val="005E3936"/>
    <w:rsid w:val="005E593B"/>
    <w:rsid w:val="005E751D"/>
    <w:rsid w:val="005E78C1"/>
    <w:rsid w:val="005F3279"/>
    <w:rsid w:val="005F4250"/>
    <w:rsid w:val="006001E5"/>
    <w:rsid w:val="006004C1"/>
    <w:rsid w:val="006014A1"/>
    <w:rsid w:val="0061071C"/>
    <w:rsid w:val="00616F77"/>
    <w:rsid w:val="006178C3"/>
    <w:rsid w:val="006217E5"/>
    <w:rsid w:val="00622BDC"/>
    <w:rsid w:val="006263CB"/>
    <w:rsid w:val="0062770B"/>
    <w:rsid w:val="00634D5B"/>
    <w:rsid w:val="006403A7"/>
    <w:rsid w:val="006509E0"/>
    <w:rsid w:val="00664BDE"/>
    <w:rsid w:val="00665988"/>
    <w:rsid w:val="0067694D"/>
    <w:rsid w:val="00681FB0"/>
    <w:rsid w:val="006827ED"/>
    <w:rsid w:val="006A5D97"/>
    <w:rsid w:val="006B362F"/>
    <w:rsid w:val="006C01A5"/>
    <w:rsid w:val="006C231E"/>
    <w:rsid w:val="006C3D12"/>
    <w:rsid w:val="006D0347"/>
    <w:rsid w:val="006D0E94"/>
    <w:rsid w:val="006E2DCA"/>
    <w:rsid w:val="006F238F"/>
    <w:rsid w:val="006F527E"/>
    <w:rsid w:val="00704911"/>
    <w:rsid w:val="00705384"/>
    <w:rsid w:val="0071584B"/>
    <w:rsid w:val="00722689"/>
    <w:rsid w:val="00722F36"/>
    <w:rsid w:val="007269A1"/>
    <w:rsid w:val="00727AB7"/>
    <w:rsid w:val="00730522"/>
    <w:rsid w:val="0073474A"/>
    <w:rsid w:val="0074250D"/>
    <w:rsid w:val="00747A60"/>
    <w:rsid w:val="007557A0"/>
    <w:rsid w:val="00755AAF"/>
    <w:rsid w:val="00756E68"/>
    <w:rsid w:val="00767C24"/>
    <w:rsid w:val="00767DE7"/>
    <w:rsid w:val="0077011F"/>
    <w:rsid w:val="00780DB5"/>
    <w:rsid w:val="007A2637"/>
    <w:rsid w:val="007A2E11"/>
    <w:rsid w:val="007A317D"/>
    <w:rsid w:val="007A4B69"/>
    <w:rsid w:val="007A53F4"/>
    <w:rsid w:val="007A6E9F"/>
    <w:rsid w:val="007B3AEA"/>
    <w:rsid w:val="007B4091"/>
    <w:rsid w:val="007B6AC9"/>
    <w:rsid w:val="007B7A0A"/>
    <w:rsid w:val="007B7BE2"/>
    <w:rsid w:val="007C273D"/>
    <w:rsid w:val="007D7DEA"/>
    <w:rsid w:val="007E1490"/>
    <w:rsid w:val="007F1D01"/>
    <w:rsid w:val="007F45CA"/>
    <w:rsid w:val="007F6854"/>
    <w:rsid w:val="008000B8"/>
    <w:rsid w:val="00804309"/>
    <w:rsid w:val="00805BB4"/>
    <w:rsid w:val="00807A27"/>
    <w:rsid w:val="00807BA2"/>
    <w:rsid w:val="008118DF"/>
    <w:rsid w:val="00825830"/>
    <w:rsid w:val="00825F48"/>
    <w:rsid w:val="00831461"/>
    <w:rsid w:val="00841236"/>
    <w:rsid w:val="008527B2"/>
    <w:rsid w:val="00860578"/>
    <w:rsid w:val="00866343"/>
    <w:rsid w:val="008706A6"/>
    <w:rsid w:val="00877CD1"/>
    <w:rsid w:val="008834B6"/>
    <w:rsid w:val="00893E03"/>
    <w:rsid w:val="008A074C"/>
    <w:rsid w:val="008A0A24"/>
    <w:rsid w:val="008A4D2E"/>
    <w:rsid w:val="008B1D6A"/>
    <w:rsid w:val="008B5855"/>
    <w:rsid w:val="008C13A1"/>
    <w:rsid w:val="008D0853"/>
    <w:rsid w:val="008D2794"/>
    <w:rsid w:val="008D2A5E"/>
    <w:rsid w:val="008E03BB"/>
    <w:rsid w:val="008E1240"/>
    <w:rsid w:val="008E2519"/>
    <w:rsid w:val="008E6480"/>
    <w:rsid w:val="008F3449"/>
    <w:rsid w:val="009027FA"/>
    <w:rsid w:val="00906CCD"/>
    <w:rsid w:val="00907C42"/>
    <w:rsid w:val="00910A4C"/>
    <w:rsid w:val="00924203"/>
    <w:rsid w:val="00924CC2"/>
    <w:rsid w:val="00931060"/>
    <w:rsid w:val="00931238"/>
    <w:rsid w:val="00932488"/>
    <w:rsid w:val="00941A47"/>
    <w:rsid w:val="00942B37"/>
    <w:rsid w:val="009461A7"/>
    <w:rsid w:val="0095115E"/>
    <w:rsid w:val="00954A8A"/>
    <w:rsid w:val="00972DD9"/>
    <w:rsid w:val="009842DC"/>
    <w:rsid w:val="00996E98"/>
    <w:rsid w:val="00996F18"/>
    <w:rsid w:val="009A1F3D"/>
    <w:rsid w:val="009A6DD9"/>
    <w:rsid w:val="009D0BF8"/>
    <w:rsid w:val="009D59DD"/>
    <w:rsid w:val="009D66E0"/>
    <w:rsid w:val="009E069A"/>
    <w:rsid w:val="009E1199"/>
    <w:rsid w:val="009E14CB"/>
    <w:rsid w:val="009F01D9"/>
    <w:rsid w:val="009F2B69"/>
    <w:rsid w:val="009F7D92"/>
    <w:rsid w:val="00A013B4"/>
    <w:rsid w:val="00A029C6"/>
    <w:rsid w:val="00A11D8E"/>
    <w:rsid w:val="00A13DC4"/>
    <w:rsid w:val="00A172ED"/>
    <w:rsid w:val="00A17536"/>
    <w:rsid w:val="00A207A2"/>
    <w:rsid w:val="00A2273F"/>
    <w:rsid w:val="00A31A7B"/>
    <w:rsid w:val="00A3701A"/>
    <w:rsid w:val="00A47465"/>
    <w:rsid w:val="00A515A8"/>
    <w:rsid w:val="00A5200D"/>
    <w:rsid w:val="00A5577D"/>
    <w:rsid w:val="00A55EA4"/>
    <w:rsid w:val="00A65CC3"/>
    <w:rsid w:val="00A709BF"/>
    <w:rsid w:val="00A71C9F"/>
    <w:rsid w:val="00A80D5C"/>
    <w:rsid w:val="00A85301"/>
    <w:rsid w:val="00A863B6"/>
    <w:rsid w:val="00A928D9"/>
    <w:rsid w:val="00A92926"/>
    <w:rsid w:val="00A93280"/>
    <w:rsid w:val="00A97B40"/>
    <w:rsid w:val="00AA2EA3"/>
    <w:rsid w:val="00AA34C6"/>
    <w:rsid w:val="00AA34F5"/>
    <w:rsid w:val="00AA6B90"/>
    <w:rsid w:val="00AB080C"/>
    <w:rsid w:val="00AB32EA"/>
    <w:rsid w:val="00AB4C87"/>
    <w:rsid w:val="00AB6490"/>
    <w:rsid w:val="00AB64AC"/>
    <w:rsid w:val="00AC5754"/>
    <w:rsid w:val="00AD11F3"/>
    <w:rsid w:val="00B408D1"/>
    <w:rsid w:val="00B42BC4"/>
    <w:rsid w:val="00B51148"/>
    <w:rsid w:val="00B511BD"/>
    <w:rsid w:val="00B60224"/>
    <w:rsid w:val="00B6106A"/>
    <w:rsid w:val="00B64250"/>
    <w:rsid w:val="00B65FA8"/>
    <w:rsid w:val="00B71ED9"/>
    <w:rsid w:val="00B721CD"/>
    <w:rsid w:val="00B82D84"/>
    <w:rsid w:val="00B97521"/>
    <w:rsid w:val="00BB06F2"/>
    <w:rsid w:val="00BB0E0C"/>
    <w:rsid w:val="00BB52EA"/>
    <w:rsid w:val="00BC215A"/>
    <w:rsid w:val="00BC2B6D"/>
    <w:rsid w:val="00BC395A"/>
    <w:rsid w:val="00BC54D5"/>
    <w:rsid w:val="00BC6502"/>
    <w:rsid w:val="00BD6B33"/>
    <w:rsid w:val="00BD7857"/>
    <w:rsid w:val="00BE10E8"/>
    <w:rsid w:val="00BE5DB8"/>
    <w:rsid w:val="00BF27D6"/>
    <w:rsid w:val="00BF77EF"/>
    <w:rsid w:val="00C04C3A"/>
    <w:rsid w:val="00C07BF9"/>
    <w:rsid w:val="00C11F8D"/>
    <w:rsid w:val="00C12005"/>
    <w:rsid w:val="00C215D6"/>
    <w:rsid w:val="00C228CD"/>
    <w:rsid w:val="00C24A5E"/>
    <w:rsid w:val="00C27D4B"/>
    <w:rsid w:val="00C462F7"/>
    <w:rsid w:val="00C5328D"/>
    <w:rsid w:val="00C56502"/>
    <w:rsid w:val="00C5790B"/>
    <w:rsid w:val="00C70666"/>
    <w:rsid w:val="00C7783B"/>
    <w:rsid w:val="00C82487"/>
    <w:rsid w:val="00C936B8"/>
    <w:rsid w:val="00CA12FD"/>
    <w:rsid w:val="00CA73E9"/>
    <w:rsid w:val="00CC57C8"/>
    <w:rsid w:val="00CE043C"/>
    <w:rsid w:val="00CE7D47"/>
    <w:rsid w:val="00CE7FEF"/>
    <w:rsid w:val="00CF0544"/>
    <w:rsid w:val="00CF065E"/>
    <w:rsid w:val="00D025D4"/>
    <w:rsid w:val="00D209A2"/>
    <w:rsid w:val="00D237C1"/>
    <w:rsid w:val="00D24CB8"/>
    <w:rsid w:val="00D25E7B"/>
    <w:rsid w:val="00D27E08"/>
    <w:rsid w:val="00D31D0F"/>
    <w:rsid w:val="00D32F76"/>
    <w:rsid w:val="00D41C89"/>
    <w:rsid w:val="00D42AC0"/>
    <w:rsid w:val="00D42EC5"/>
    <w:rsid w:val="00D47CAB"/>
    <w:rsid w:val="00D51F1E"/>
    <w:rsid w:val="00D638DB"/>
    <w:rsid w:val="00D65F29"/>
    <w:rsid w:val="00D767CA"/>
    <w:rsid w:val="00D95022"/>
    <w:rsid w:val="00DA0D3F"/>
    <w:rsid w:val="00DA3B20"/>
    <w:rsid w:val="00DA6F12"/>
    <w:rsid w:val="00DB3990"/>
    <w:rsid w:val="00DB4598"/>
    <w:rsid w:val="00DB5643"/>
    <w:rsid w:val="00DC5627"/>
    <w:rsid w:val="00DC5C14"/>
    <w:rsid w:val="00DC7EAB"/>
    <w:rsid w:val="00DD1B33"/>
    <w:rsid w:val="00DD7107"/>
    <w:rsid w:val="00DE32F2"/>
    <w:rsid w:val="00DF7317"/>
    <w:rsid w:val="00E0544D"/>
    <w:rsid w:val="00E054F4"/>
    <w:rsid w:val="00E122B0"/>
    <w:rsid w:val="00E12B7A"/>
    <w:rsid w:val="00E252B1"/>
    <w:rsid w:val="00E342B2"/>
    <w:rsid w:val="00E403DD"/>
    <w:rsid w:val="00E40AA5"/>
    <w:rsid w:val="00E519FF"/>
    <w:rsid w:val="00E53EBD"/>
    <w:rsid w:val="00E53FDE"/>
    <w:rsid w:val="00E5483E"/>
    <w:rsid w:val="00E5708D"/>
    <w:rsid w:val="00E7397C"/>
    <w:rsid w:val="00E743DD"/>
    <w:rsid w:val="00E806D8"/>
    <w:rsid w:val="00E812A9"/>
    <w:rsid w:val="00E82433"/>
    <w:rsid w:val="00E8349D"/>
    <w:rsid w:val="00E94EAC"/>
    <w:rsid w:val="00EA09F8"/>
    <w:rsid w:val="00EB5571"/>
    <w:rsid w:val="00EB7860"/>
    <w:rsid w:val="00EC0908"/>
    <w:rsid w:val="00EC0F2F"/>
    <w:rsid w:val="00ED3811"/>
    <w:rsid w:val="00EE1D58"/>
    <w:rsid w:val="00EE2173"/>
    <w:rsid w:val="00EF0420"/>
    <w:rsid w:val="00EF0CC2"/>
    <w:rsid w:val="00EF20FD"/>
    <w:rsid w:val="00EF522E"/>
    <w:rsid w:val="00EF7EA4"/>
    <w:rsid w:val="00F03C6E"/>
    <w:rsid w:val="00F07AD9"/>
    <w:rsid w:val="00F112F1"/>
    <w:rsid w:val="00F16277"/>
    <w:rsid w:val="00F20E8D"/>
    <w:rsid w:val="00F220A9"/>
    <w:rsid w:val="00F223CB"/>
    <w:rsid w:val="00F24210"/>
    <w:rsid w:val="00F26923"/>
    <w:rsid w:val="00F31DD3"/>
    <w:rsid w:val="00F5551F"/>
    <w:rsid w:val="00F61B28"/>
    <w:rsid w:val="00F66374"/>
    <w:rsid w:val="00F75B85"/>
    <w:rsid w:val="00F85219"/>
    <w:rsid w:val="00F87235"/>
    <w:rsid w:val="00F91D57"/>
    <w:rsid w:val="00F96604"/>
    <w:rsid w:val="00FA06C9"/>
    <w:rsid w:val="00FA24F3"/>
    <w:rsid w:val="00FA5BAB"/>
    <w:rsid w:val="00FC2BD6"/>
    <w:rsid w:val="00FC3B1B"/>
    <w:rsid w:val="00FC693C"/>
    <w:rsid w:val="00FD0CB1"/>
    <w:rsid w:val="00FD41B1"/>
    <w:rsid w:val="00FE3912"/>
    <w:rsid w:val="00FE39E4"/>
    <w:rsid w:val="00FE7CA7"/>
    <w:rsid w:val="00FF020B"/>
    <w:rsid w:val="00FF3EFA"/>
    <w:rsid w:val="00FF50C4"/>
    <w:rsid w:val="00FF55C7"/>
    <w:rsid w:val="00FF6D8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94074E6"/>
  <w15:docId w15:val="{ECA51471-B56F-4E9E-9ABE-A8193D18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4F20"/>
    <w:pPr>
      <w:widowControl w:val="0"/>
      <w:spacing w:after="0" w:line="240" w:lineRule="auto"/>
    </w:pPr>
    <w:rPr>
      <w:rFonts w:ascii="Calibri" w:eastAsia="Times New Roman" w:hAnsi="Calibri" w:cs="Times New Roman"/>
      <w:snapToGrid w:val="0"/>
      <w:szCs w:val="20"/>
      <w:lang w:val="en-US"/>
    </w:rPr>
  </w:style>
  <w:style w:type="paragraph" w:styleId="berschrift1">
    <w:name w:val="heading 1"/>
    <w:basedOn w:val="Standard"/>
    <w:next w:val="Standard"/>
    <w:link w:val="berschrift1Zchn"/>
    <w:autoRedefine/>
    <w:uiPriority w:val="9"/>
    <w:qFormat/>
    <w:rsid w:val="00364F20"/>
    <w:pPr>
      <w:keepNext/>
      <w:keepLines/>
      <w:spacing w:before="240" w:after="240"/>
      <w:jc w:val="center"/>
      <w:outlineLvl w:val="0"/>
    </w:pPr>
    <w:rPr>
      <w:rFonts w:asciiTheme="majorHAnsi" w:eastAsiaTheme="majorEastAsia" w:hAnsiTheme="majorHAnsi" w:cstheme="majorBidi"/>
      <w:b/>
      <w:bCs/>
      <w:color w:val="365F91" w:themeColor="accent1" w:themeShade="BF"/>
      <w:sz w:val="32"/>
      <w:szCs w:val="28"/>
    </w:rPr>
  </w:style>
  <w:style w:type="paragraph" w:styleId="berschrift2">
    <w:name w:val="heading 2"/>
    <w:basedOn w:val="Standard"/>
    <w:next w:val="Standard"/>
    <w:link w:val="berschrift2Zchn"/>
    <w:uiPriority w:val="9"/>
    <w:unhideWhenUsed/>
    <w:qFormat/>
    <w:rsid w:val="00364F20"/>
    <w:pPr>
      <w:keepNext/>
      <w:keepLines/>
      <w:spacing w:before="120" w:after="120"/>
      <w:jc w:val="center"/>
      <w:outlineLvl w:val="1"/>
    </w:pPr>
    <w:rPr>
      <w:rFonts w:asciiTheme="minorHAnsi" w:eastAsiaTheme="majorEastAsia" w:hAnsiTheme="minorHAnsi" w:cstheme="majorBidi"/>
      <w:b/>
      <w:bCs/>
      <w:color w:val="365F91" w:themeColor="accent1" w:themeShade="BF"/>
      <w:sz w:val="26"/>
      <w:szCs w:val="26"/>
    </w:rPr>
  </w:style>
  <w:style w:type="paragraph" w:styleId="berschrift3">
    <w:name w:val="heading 3"/>
    <w:basedOn w:val="Standard"/>
    <w:next w:val="Standard"/>
    <w:link w:val="berschrift3Zchn"/>
    <w:uiPriority w:val="9"/>
    <w:unhideWhenUsed/>
    <w:qFormat/>
    <w:rsid w:val="00F91D57"/>
    <w:pPr>
      <w:keepNext/>
      <w:keepLines/>
      <w:spacing w:before="200"/>
      <w:jc w:val="center"/>
      <w:outlineLvl w:val="2"/>
    </w:pPr>
    <w:rPr>
      <w:rFonts w:ascii="Shaker 2 Regular" w:eastAsiaTheme="majorEastAsia" w:hAnsi="Shaker 2 Regular" w:cstheme="majorBidi"/>
      <w:b/>
      <w:bCs/>
      <w:color w:val="76923C" w:themeColor="accent3"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372C2D"/>
    <w:pPr>
      <w:jc w:val="center"/>
    </w:pPr>
    <w:rPr>
      <w:rFonts w:ascii="Arial" w:hAnsi="Arial"/>
      <w:b/>
      <w:sz w:val="28"/>
      <w:lang w:val="en-GB"/>
    </w:rPr>
  </w:style>
  <w:style w:type="character" w:customStyle="1" w:styleId="TitelZchn">
    <w:name w:val="Titel Zchn"/>
    <w:basedOn w:val="Absatz-Standardschriftart"/>
    <w:link w:val="Titel"/>
    <w:rsid w:val="00372C2D"/>
    <w:rPr>
      <w:rFonts w:ascii="Arial" w:eastAsia="Times New Roman" w:hAnsi="Arial" w:cs="Times New Roman"/>
      <w:b/>
      <w:snapToGrid w:val="0"/>
      <w:sz w:val="28"/>
      <w:szCs w:val="20"/>
      <w:lang w:val="en-GB"/>
    </w:rPr>
  </w:style>
  <w:style w:type="paragraph" w:styleId="Kopfzeile">
    <w:name w:val="header"/>
    <w:basedOn w:val="Standard"/>
    <w:link w:val="KopfzeileZchn"/>
    <w:uiPriority w:val="99"/>
    <w:unhideWhenUsed/>
    <w:rsid w:val="00372C2D"/>
    <w:pPr>
      <w:tabs>
        <w:tab w:val="center" w:pos="4536"/>
        <w:tab w:val="right" w:pos="9072"/>
      </w:tabs>
    </w:pPr>
  </w:style>
  <w:style w:type="character" w:customStyle="1" w:styleId="KopfzeileZchn">
    <w:name w:val="Kopfzeile Zchn"/>
    <w:basedOn w:val="Absatz-Standardschriftart"/>
    <w:link w:val="Kopfzeile"/>
    <w:uiPriority w:val="99"/>
    <w:rsid w:val="00372C2D"/>
    <w:rPr>
      <w:rFonts w:ascii="Times New Roman" w:eastAsia="Times New Roman" w:hAnsi="Times New Roman" w:cs="Times New Roman"/>
      <w:snapToGrid w:val="0"/>
      <w:sz w:val="24"/>
      <w:szCs w:val="20"/>
      <w:lang w:val="en-US"/>
    </w:rPr>
  </w:style>
  <w:style w:type="paragraph" w:styleId="Fuzeile">
    <w:name w:val="footer"/>
    <w:basedOn w:val="Standard"/>
    <w:link w:val="FuzeileZchn"/>
    <w:unhideWhenUsed/>
    <w:rsid w:val="00372C2D"/>
    <w:pPr>
      <w:tabs>
        <w:tab w:val="center" w:pos="4536"/>
        <w:tab w:val="right" w:pos="9072"/>
      </w:tabs>
    </w:pPr>
  </w:style>
  <w:style w:type="character" w:customStyle="1" w:styleId="FuzeileZchn">
    <w:name w:val="Fußzeile Zchn"/>
    <w:basedOn w:val="Absatz-Standardschriftart"/>
    <w:link w:val="Fuzeile"/>
    <w:uiPriority w:val="99"/>
    <w:rsid w:val="00372C2D"/>
    <w:rPr>
      <w:rFonts w:ascii="Times New Roman" w:eastAsia="Times New Roman" w:hAnsi="Times New Roman" w:cs="Times New Roman"/>
      <w:snapToGrid w:val="0"/>
      <w:sz w:val="24"/>
      <w:szCs w:val="20"/>
      <w:lang w:val="en-US"/>
    </w:rPr>
  </w:style>
  <w:style w:type="paragraph" w:styleId="Sprechblasentext">
    <w:name w:val="Balloon Text"/>
    <w:basedOn w:val="Standard"/>
    <w:link w:val="SprechblasentextZchn"/>
    <w:uiPriority w:val="99"/>
    <w:semiHidden/>
    <w:unhideWhenUsed/>
    <w:rsid w:val="00372C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2C2D"/>
    <w:rPr>
      <w:rFonts w:ascii="Tahoma" w:eastAsia="Times New Roman" w:hAnsi="Tahoma" w:cs="Tahoma"/>
      <w:snapToGrid w:val="0"/>
      <w:sz w:val="16"/>
      <w:szCs w:val="16"/>
      <w:lang w:val="en-US"/>
    </w:rPr>
  </w:style>
  <w:style w:type="paragraph" w:customStyle="1" w:styleId="Stipendiaten-Daten">
    <w:name w:val="Stipendiaten-Daten"/>
    <w:rsid w:val="0002140F"/>
    <w:pPr>
      <w:tabs>
        <w:tab w:val="left" w:pos="1418"/>
        <w:tab w:val="left" w:pos="2552"/>
        <w:tab w:val="left" w:pos="6521"/>
        <w:tab w:val="left" w:pos="8959"/>
      </w:tabs>
      <w:spacing w:after="240" w:line="312" w:lineRule="exact"/>
    </w:pPr>
    <w:rPr>
      <w:rFonts w:ascii="Arial" w:eastAsia="Times New Roman" w:hAnsi="Arial" w:cs="Times New Roman"/>
      <w:sz w:val="20"/>
      <w:szCs w:val="20"/>
      <w:lang w:val="de-DE" w:eastAsia="de-DE"/>
    </w:rPr>
  </w:style>
  <w:style w:type="character" w:styleId="Platzhaltertext">
    <w:name w:val="Placeholder Text"/>
    <w:basedOn w:val="Absatz-Standardschriftart"/>
    <w:uiPriority w:val="99"/>
    <w:semiHidden/>
    <w:rsid w:val="00D638DB"/>
    <w:rPr>
      <w:color w:val="808080"/>
    </w:rPr>
  </w:style>
  <w:style w:type="paragraph" w:styleId="KeinLeerraum">
    <w:name w:val="No Spacing"/>
    <w:link w:val="KeinLeerraumZchn"/>
    <w:uiPriority w:val="1"/>
    <w:qFormat/>
    <w:rsid w:val="008118DF"/>
    <w:pPr>
      <w:spacing w:after="0" w:line="240" w:lineRule="auto"/>
    </w:pPr>
    <w:rPr>
      <w:rFonts w:eastAsiaTheme="minorEastAsia"/>
      <w:lang w:eastAsia="de-AT"/>
    </w:rPr>
  </w:style>
  <w:style w:type="character" w:customStyle="1" w:styleId="KeinLeerraumZchn">
    <w:name w:val="Kein Leerraum Zchn"/>
    <w:basedOn w:val="Absatz-Standardschriftart"/>
    <w:link w:val="KeinLeerraum"/>
    <w:uiPriority w:val="1"/>
    <w:rsid w:val="008118DF"/>
    <w:rPr>
      <w:rFonts w:eastAsiaTheme="minorEastAsia"/>
      <w:lang w:eastAsia="de-AT"/>
    </w:rPr>
  </w:style>
  <w:style w:type="character" w:styleId="Hyperlink">
    <w:name w:val="Hyperlink"/>
    <w:basedOn w:val="Absatz-Standardschriftart"/>
    <w:uiPriority w:val="99"/>
    <w:unhideWhenUsed/>
    <w:rsid w:val="00EA09F8"/>
    <w:rPr>
      <w:color w:val="0000FF" w:themeColor="hyperlink"/>
      <w:u w:val="single"/>
    </w:rPr>
  </w:style>
  <w:style w:type="character" w:styleId="Kommentarzeichen">
    <w:name w:val="annotation reference"/>
    <w:basedOn w:val="Absatz-Standardschriftart"/>
    <w:uiPriority w:val="99"/>
    <w:semiHidden/>
    <w:unhideWhenUsed/>
    <w:rsid w:val="00DA6F12"/>
    <w:rPr>
      <w:sz w:val="16"/>
      <w:szCs w:val="16"/>
    </w:rPr>
  </w:style>
  <w:style w:type="paragraph" w:styleId="Kommentartext">
    <w:name w:val="annotation text"/>
    <w:basedOn w:val="Standard"/>
    <w:link w:val="KommentartextZchn"/>
    <w:uiPriority w:val="99"/>
    <w:semiHidden/>
    <w:unhideWhenUsed/>
    <w:rsid w:val="00DA6F12"/>
    <w:rPr>
      <w:sz w:val="20"/>
    </w:rPr>
  </w:style>
  <w:style w:type="character" w:customStyle="1" w:styleId="KommentartextZchn">
    <w:name w:val="Kommentartext Zchn"/>
    <w:basedOn w:val="Absatz-Standardschriftart"/>
    <w:link w:val="Kommentartext"/>
    <w:uiPriority w:val="99"/>
    <w:semiHidden/>
    <w:rsid w:val="00DA6F12"/>
    <w:rPr>
      <w:rFonts w:ascii="Times New Roman" w:eastAsia="Times New Roman" w:hAnsi="Times New Roman" w:cs="Times New Roman"/>
      <w:snapToGrid w:val="0"/>
      <w:sz w:val="20"/>
      <w:szCs w:val="20"/>
      <w:lang w:val="en-US"/>
    </w:rPr>
  </w:style>
  <w:style w:type="paragraph" w:styleId="Kommentarthema">
    <w:name w:val="annotation subject"/>
    <w:basedOn w:val="Kommentartext"/>
    <w:next w:val="Kommentartext"/>
    <w:link w:val="KommentarthemaZchn"/>
    <w:uiPriority w:val="99"/>
    <w:semiHidden/>
    <w:unhideWhenUsed/>
    <w:rsid w:val="00DA6F12"/>
    <w:rPr>
      <w:b/>
      <w:bCs/>
    </w:rPr>
  </w:style>
  <w:style w:type="character" w:customStyle="1" w:styleId="KommentarthemaZchn">
    <w:name w:val="Kommentarthema Zchn"/>
    <w:basedOn w:val="KommentartextZchn"/>
    <w:link w:val="Kommentarthema"/>
    <w:uiPriority w:val="99"/>
    <w:semiHidden/>
    <w:rsid w:val="00DA6F12"/>
    <w:rPr>
      <w:rFonts w:ascii="Times New Roman" w:eastAsia="Times New Roman" w:hAnsi="Times New Roman" w:cs="Times New Roman"/>
      <w:b/>
      <w:bCs/>
      <w:snapToGrid w:val="0"/>
      <w:sz w:val="20"/>
      <w:szCs w:val="20"/>
      <w:lang w:val="en-US"/>
    </w:rPr>
  </w:style>
  <w:style w:type="paragraph" w:styleId="Listenabsatz">
    <w:name w:val="List Paragraph"/>
    <w:basedOn w:val="Standard"/>
    <w:link w:val="ListenabsatzZchn"/>
    <w:uiPriority w:val="34"/>
    <w:qFormat/>
    <w:rsid w:val="00E743DD"/>
    <w:pPr>
      <w:widowControl/>
      <w:spacing w:after="200" w:line="276" w:lineRule="auto"/>
      <w:ind w:left="720"/>
      <w:contextualSpacing/>
    </w:pPr>
    <w:rPr>
      <w:rFonts w:asciiTheme="minorHAnsi" w:eastAsiaTheme="minorHAnsi" w:hAnsiTheme="minorHAnsi" w:cstheme="minorBidi"/>
      <w:snapToGrid/>
      <w:szCs w:val="22"/>
      <w:lang w:val="de-AT"/>
    </w:rPr>
  </w:style>
  <w:style w:type="character" w:customStyle="1" w:styleId="ListenabsatzZchn">
    <w:name w:val="Listenabsatz Zchn"/>
    <w:basedOn w:val="Absatz-Standardschriftart"/>
    <w:link w:val="Listenabsatz"/>
    <w:uiPriority w:val="34"/>
    <w:rsid w:val="00E743DD"/>
  </w:style>
  <w:style w:type="character" w:customStyle="1" w:styleId="berschrift1Zchn">
    <w:name w:val="Überschrift 1 Zchn"/>
    <w:basedOn w:val="Absatz-Standardschriftart"/>
    <w:link w:val="berschrift1"/>
    <w:uiPriority w:val="9"/>
    <w:rsid w:val="00364F20"/>
    <w:rPr>
      <w:rFonts w:asciiTheme="majorHAnsi" w:eastAsiaTheme="majorEastAsia" w:hAnsiTheme="majorHAnsi" w:cstheme="majorBidi"/>
      <w:b/>
      <w:bCs/>
      <w:snapToGrid w:val="0"/>
      <w:color w:val="365F91" w:themeColor="accent1" w:themeShade="BF"/>
      <w:sz w:val="32"/>
      <w:szCs w:val="28"/>
      <w:lang w:val="en-US"/>
    </w:rPr>
  </w:style>
  <w:style w:type="character" w:customStyle="1" w:styleId="berschrift2Zchn">
    <w:name w:val="Überschrift 2 Zchn"/>
    <w:basedOn w:val="Absatz-Standardschriftart"/>
    <w:link w:val="berschrift2"/>
    <w:uiPriority w:val="9"/>
    <w:rsid w:val="00364F20"/>
    <w:rPr>
      <w:rFonts w:eastAsiaTheme="majorEastAsia" w:cstheme="majorBidi"/>
      <w:b/>
      <w:bCs/>
      <w:snapToGrid w:val="0"/>
      <w:color w:val="365F91" w:themeColor="accent1" w:themeShade="BF"/>
      <w:sz w:val="26"/>
      <w:szCs w:val="26"/>
      <w:lang w:val="en-US"/>
    </w:rPr>
  </w:style>
  <w:style w:type="character" w:customStyle="1" w:styleId="berschrift3Zchn">
    <w:name w:val="Überschrift 3 Zchn"/>
    <w:basedOn w:val="Absatz-Standardschriftart"/>
    <w:link w:val="berschrift3"/>
    <w:uiPriority w:val="9"/>
    <w:rsid w:val="00F91D57"/>
    <w:rPr>
      <w:rFonts w:ascii="Shaker 2 Regular" w:eastAsiaTheme="majorEastAsia" w:hAnsi="Shaker 2 Regular" w:cstheme="majorBidi"/>
      <w:b/>
      <w:bCs/>
      <w:snapToGrid w:val="0"/>
      <w:color w:val="76923C" w:themeColor="accent3" w:themeShade="BF"/>
      <w:sz w:val="24"/>
      <w:szCs w:val="20"/>
      <w:lang w:val="en-US"/>
    </w:rPr>
  </w:style>
  <w:style w:type="table" w:styleId="Tabellenraster">
    <w:name w:val="Table Grid"/>
    <w:basedOn w:val="NormaleTabelle"/>
    <w:uiPriority w:val="59"/>
    <w:rsid w:val="00B51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C27D4B"/>
    <w:pPr>
      <w:spacing w:before="120" w:after="120"/>
    </w:pPr>
    <w:rPr>
      <w:rFonts w:asciiTheme="minorHAnsi" w:hAnsiTheme="minorHAnsi" w:cstheme="minorHAnsi"/>
      <w:b/>
      <w:bCs/>
      <w:caps/>
      <w:sz w:val="20"/>
    </w:rPr>
  </w:style>
  <w:style w:type="paragraph" w:styleId="Verzeichnis2">
    <w:name w:val="toc 2"/>
    <w:basedOn w:val="Standard"/>
    <w:next w:val="Standard"/>
    <w:autoRedefine/>
    <w:uiPriority w:val="39"/>
    <w:unhideWhenUsed/>
    <w:rsid w:val="00C27D4B"/>
    <w:pPr>
      <w:ind w:left="240"/>
    </w:pPr>
    <w:rPr>
      <w:rFonts w:asciiTheme="minorHAnsi" w:hAnsiTheme="minorHAnsi" w:cstheme="minorHAnsi"/>
      <w:smallCaps/>
      <w:sz w:val="20"/>
    </w:rPr>
  </w:style>
  <w:style w:type="paragraph" w:styleId="Verzeichnis3">
    <w:name w:val="toc 3"/>
    <w:basedOn w:val="Standard"/>
    <w:next w:val="Standard"/>
    <w:autoRedefine/>
    <w:uiPriority w:val="39"/>
    <w:unhideWhenUsed/>
    <w:rsid w:val="00C27D4B"/>
    <w:pPr>
      <w:ind w:left="480"/>
    </w:pPr>
    <w:rPr>
      <w:rFonts w:asciiTheme="minorHAnsi" w:hAnsiTheme="minorHAnsi" w:cstheme="minorHAnsi"/>
      <w:i/>
      <w:iCs/>
      <w:sz w:val="20"/>
    </w:rPr>
  </w:style>
  <w:style w:type="paragraph" w:styleId="Verzeichnis4">
    <w:name w:val="toc 4"/>
    <w:basedOn w:val="Standard"/>
    <w:next w:val="Standard"/>
    <w:autoRedefine/>
    <w:uiPriority w:val="39"/>
    <w:unhideWhenUsed/>
    <w:rsid w:val="00C27D4B"/>
    <w:pPr>
      <w:ind w:left="720"/>
    </w:pPr>
    <w:rPr>
      <w:rFonts w:asciiTheme="minorHAnsi" w:hAnsiTheme="minorHAnsi" w:cstheme="minorHAnsi"/>
      <w:sz w:val="18"/>
      <w:szCs w:val="18"/>
    </w:rPr>
  </w:style>
  <w:style w:type="paragraph" w:styleId="Verzeichnis5">
    <w:name w:val="toc 5"/>
    <w:basedOn w:val="Standard"/>
    <w:next w:val="Standard"/>
    <w:autoRedefine/>
    <w:uiPriority w:val="39"/>
    <w:unhideWhenUsed/>
    <w:rsid w:val="00C27D4B"/>
    <w:pPr>
      <w:ind w:left="960"/>
    </w:pPr>
    <w:rPr>
      <w:rFonts w:asciiTheme="minorHAnsi" w:hAnsiTheme="minorHAnsi" w:cstheme="minorHAnsi"/>
      <w:sz w:val="18"/>
      <w:szCs w:val="18"/>
    </w:rPr>
  </w:style>
  <w:style w:type="paragraph" w:styleId="Verzeichnis6">
    <w:name w:val="toc 6"/>
    <w:basedOn w:val="Standard"/>
    <w:next w:val="Standard"/>
    <w:autoRedefine/>
    <w:uiPriority w:val="39"/>
    <w:unhideWhenUsed/>
    <w:rsid w:val="00C27D4B"/>
    <w:pPr>
      <w:ind w:left="1200"/>
    </w:pPr>
    <w:rPr>
      <w:rFonts w:asciiTheme="minorHAnsi" w:hAnsiTheme="minorHAnsi" w:cstheme="minorHAnsi"/>
      <w:sz w:val="18"/>
      <w:szCs w:val="18"/>
    </w:rPr>
  </w:style>
  <w:style w:type="paragraph" w:styleId="Verzeichnis7">
    <w:name w:val="toc 7"/>
    <w:basedOn w:val="Standard"/>
    <w:next w:val="Standard"/>
    <w:autoRedefine/>
    <w:uiPriority w:val="39"/>
    <w:unhideWhenUsed/>
    <w:rsid w:val="00C27D4B"/>
    <w:pPr>
      <w:ind w:left="1440"/>
    </w:pPr>
    <w:rPr>
      <w:rFonts w:asciiTheme="minorHAnsi" w:hAnsiTheme="minorHAnsi" w:cstheme="minorHAnsi"/>
      <w:sz w:val="18"/>
      <w:szCs w:val="18"/>
    </w:rPr>
  </w:style>
  <w:style w:type="paragraph" w:styleId="Verzeichnis8">
    <w:name w:val="toc 8"/>
    <w:basedOn w:val="Standard"/>
    <w:next w:val="Standard"/>
    <w:autoRedefine/>
    <w:uiPriority w:val="39"/>
    <w:unhideWhenUsed/>
    <w:rsid w:val="00C27D4B"/>
    <w:pPr>
      <w:ind w:left="1680"/>
    </w:pPr>
    <w:rPr>
      <w:rFonts w:asciiTheme="minorHAnsi" w:hAnsiTheme="minorHAnsi" w:cstheme="minorHAnsi"/>
      <w:sz w:val="18"/>
      <w:szCs w:val="18"/>
    </w:rPr>
  </w:style>
  <w:style w:type="paragraph" w:styleId="Verzeichnis9">
    <w:name w:val="toc 9"/>
    <w:basedOn w:val="Standard"/>
    <w:next w:val="Standard"/>
    <w:autoRedefine/>
    <w:uiPriority w:val="39"/>
    <w:unhideWhenUsed/>
    <w:rsid w:val="00C27D4B"/>
    <w:pPr>
      <w:ind w:left="1920"/>
    </w:pPr>
    <w:rPr>
      <w:rFonts w:asciiTheme="minorHAnsi" w:hAnsiTheme="minorHAnsi" w:cstheme="minorHAnsi"/>
      <w:sz w:val="18"/>
      <w:szCs w:val="18"/>
    </w:rPr>
  </w:style>
  <w:style w:type="paragraph" w:styleId="Funotentext">
    <w:name w:val="footnote text"/>
    <w:basedOn w:val="Standard"/>
    <w:link w:val="FunotentextZchn"/>
    <w:uiPriority w:val="99"/>
    <w:semiHidden/>
    <w:unhideWhenUsed/>
    <w:rsid w:val="00DB3990"/>
    <w:rPr>
      <w:sz w:val="20"/>
    </w:rPr>
  </w:style>
  <w:style w:type="character" w:customStyle="1" w:styleId="FunotentextZchn">
    <w:name w:val="Fußnotentext Zchn"/>
    <w:basedOn w:val="Absatz-Standardschriftart"/>
    <w:link w:val="Funotentext"/>
    <w:uiPriority w:val="99"/>
    <w:semiHidden/>
    <w:rsid w:val="00DB3990"/>
    <w:rPr>
      <w:rFonts w:ascii="Times New Roman" w:eastAsia="Times New Roman" w:hAnsi="Times New Roman" w:cs="Times New Roman"/>
      <w:snapToGrid w:val="0"/>
      <w:sz w:val="20"/>
      <w:szCs w:val="20"/>
      <w:lang w:val="en-US"/>
    </w:rPr>
  </w:style>
  <w:style w:type="character" w:styleId="Funotenzeichen">
    <w:name w:val="footnote reference"/>
    <w:basedOn w:val="Absatz-Standardschriftart"/>
    <w:uiPriority w:val="99"/>
    <w:semiHidden/>
    <w:unhideWhenUsed/>
    <w:rsid w:val="00DB3990"/>
    <w:rPr>
      <w:vertAlign w:val="superscript"/>
    </w:rPr>
  </w:style>
  <w:style w:type="paragraph" w:customStyle="1" w:styleId="OpmaakprofielParagraaf11pt">
    <w:name w:val="Opmaakprofiel Paragraaf + 11 pt"/>
    <w:basedOn w:val="Standard"/>
    <w:link w:val="OpmaakprofielParagraaf11ptChar"/>
    <w:rsid w:val="00825830"/>
    <w:pPr>
      <w:widowControl/>
      <w:tabs>
        <w:tab w:val="left" w:pos="680"/>
      </w:tabs>
      <w:spacing w:after="60" w:line="284" w:lineRule="exact"/>
      <w:ind w:left="397"/>
    </w:pPr>
    <w:rPr>
      <w:rFonts w:ascii="Arial" w:hAnsi="Arial"/>
      <w:snapToGrid/>
      <w:sz w:val="18"/>
      <w:szCs w:val="24"/>
      <w:lang w:val="en-GB" w:eastAsia="nl-NL"/>
    </w:rPr>
  </w:style>
  <w:style w:type="character" w:customStyle="1" w:styleId="OpmaakprofielParagraaf11ptChar">
    <w:name w:val="Opmaakprofiel Paragraaf + 11 pt Char"/>
    <w:basedOn w:val="Absatz-Standardschriftart"/>
    <w:link w:val="OpmaakprofielParagraaf11pt"/>
    <w:rsid w:val="00825830"/>
    <w:rPr>
      <w:rFonts w:ascii="Arial" w:eastAsia="Times New Roman" w:hAnsi="Arial" w:cs="Times New Roman"/>
      <w:sz w:val="18"/>
      <w:szCs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07085">
      <w:bodyDiv w:val="1"/>
      <w:marLeft w:val="0"/>
      <w:marRight w:val="0"/>
      <w:marTop w:val="0"/>
      <w:marBottom w:val="0"/>
      <w:divBdr>
        <w:top w:val="none" w:sz="0" w:space="0" w:color="auto"/>
        <w:left w:val="none" w:sz="0" w:space="0" w:color="auto"/>
        <w:bottom w:val="none" w:sz="0" w:space="0" w:color="auto"/>
        <w:right w:val="none" w:sz="0" w:space="0" w:color="auto"/>
      </w:divBdr>
    </w:div>
    <w:div w:id="865676486">
      <w:bodyDiv w:val="1"/>
      <w:marLeft w:val="0"/>
      <w:marRight w:val="0"/>
      <w:marTop w:val="0"/>
      <w:marBottom w:val="0"/>
      <w:divBdr>
        <w:top w:val="none" w:sz="0" w:space="0" w:color="auto"/>
        <w:left w:val="none" w:sz="0" w:space="0" w:color="auto"/>
        <w:bottom w:val="none" w:sz="0" w:space="0" w:color="auto"/>
        <w:right w:val="none" w:sz="0" w:space="0" w:color="auto"/>
      </w:divBdr>
    </w:div>
    <w:div w:id="1097940604">
      <w:bodyDiv w:val="1"/>
      <w:marLeft w:val="0"/>
      <w:marRight w:val="0"/>
      <w:marTop w:val="0"/>
      <w:marBottom w:val="0"/>
      <w:divBdr>
        <w:top w:val="none" w:sz="0" w:space="0" w:color="auto"/>
        <w:left w:val="none" w:sz="0" w:space="0" w:color="auto"/>
        <w:bottom w:val="none" w:sz="0" w:space="0" w:color="auto"/>
        <w:right w:val="none" w:sz="0" w:space="0" w:color="auto"/>
      </w:divBdr>
      <w:divsChild>
        <w:div w:id="2029597934">
          <w:marLeft w:val="1166"/>
          <w:marRight w:val="0"/>
          <w:marTop w:val="115"/>
          <w:marBottom w:val="0"/>
          <w:divBdr>
            <w:top w:val="none" w:sz="0" w:space="0" w:color="auto"/>
            <w:left w:val="none" w:sz="0" w:space="0" w:color="auto"/>
            <w:bottom w:val="none" w:sz="0" w:space="0" w:color="auto"/>
            <w:right w:val="none" w:sz="0" w:space="0" w:color="auto"/>
          </w:divBdr>
        </w:div>
        <w:div w:id="156147584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rica-uninet.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frica-uninet@oead.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52026-CE0D-40AF-BF6F-E58FBCF6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6311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OeAD</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Lichtkoppler, Julia</dc:creator>
  <cp:lastModifiedBy>Einzenberger, Rainer</cp:lastModifiedBy>
  <cp:revision>8</cp:revision>
  <cp:lastPrinted>2019-10-14T09:24:00Z</cp:lastPrinted>
  <dcterms:created xsi:type="dcterms:W3CDTF">2021-10-08T09:05:00Z</dcterms:created>
  <dcterms:modified xsi:type="dcterms:W3CDTF">2021-10-08T10:11:00Z</dcterms:modified>
</cp:coreProperties>
</file>